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
        <w:ind w:left="0" w:leftChars="0" w:firstLine="0" w:firstLineChars="0"/>
        <w:jc w:val="center"/>
        <w:rPr>
          <w:rFonts w:hint="eastAsia" w:ascii="方正小标宋简体" w:hAnsi="方正小标宋简体" w:eastAsia="方正小标宋简体" w:cs="方正小标宋简体"/>
          <w:b w:val="0"/>
          <w:bCs w:val="0"/>
          <w:sz w:val="44"/>
          <w:szCs w:val="44"/>
        </w:rPr>
      </w:pPr>
    </w:p>
    <w:p>
      <w:pPr>
        <w:pStyle w:val="2"/>
        <w:spacing w:before="9"/>
        <w:ind w:left="0" w:leftChars="0" w:firstLine="0" w:firstLine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海州区应急管理局</w:t>
      </w:r>
      <w:r>
        <w:rPr>
          <w:rFonts w:hint="default" w:ascii="Times New Roman" w:hAnsi="Times New Roman" w:eastAsia="仿宋" w:cs="Times New Roman"/>
          <w:color w:val="000000"/>
          <w:spacing w:val="0"/>
          <w:w w:val="100"/>
          <w:kern w:val="0"/>
          <w:position w:val="0"/>
          <w:sz w:val="44"/>
          <w:szCs w:val="44"/>
          <w:shd w:val="clear" w:color="auto" w:fill="auto"/>
          <w:lang w:val="en-US" w:eastAsia="zh-CN" w:bidi="en-US"/>
        </w:rPr>
        <w:t>202</w:t>
      </w:r>
      <w:r>
        <w:rPr>
          <w:rFonts w:hint="eastAsia" w:ascii="Times New Roman" w:eastAsia="仿宋" w:cs="Times New Roman"/>
          <w:color w:val="000000"/>
          <w:spacing w:val="0"/>
          <w:w w:val="100"/>
          <w:kern w:val="0"/>
          <w:position w:val="0"/>
          <w:sz w:val="44"/>
          <w:szCs w:val="44"/>
          <w:shd w:val="clear" w:color="auto" w:fill="auto"/>
          <w:lang w:val="en-US" w:eastAsia="zh-CN" w:bidi="en-US"/>
        </w:rPr>
        <w:t>3</w:t>
      </w:r>
      <w:r>
        <w:rPr>
          <w:rFonts w:hint="eastAsia" w:ascii="方正小标宋简体" w:hAnsi="方正小标宋简体" w:eastAsia="方正小标宋简体" w:cs="方正小标宋简体"/>
          <w:b w:val="0"/>
          <w:bCs w:val="0"/>
          <w:sz w:val="44"/>
          <w:szCs w:val="44"/>
        </w:rPr>
        <w:t>年政府信息公开工作年度报告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根据《中华人民共和国政府信息公开条例》，按照《关于切实做好政府信息公开工作年度报告和规范政府信息公开平台有关事项的通知》要求和海州区政府办关于做好信息公开年度报告的工作安排，特公布海州区应急管理局（以下简称区应急局）</w:t>
      </w:r>
      <w:r>
        <w:rPr>
          <w:rFonts w:hint="default" w:ascii="Times New Roman" w:hAnsi="Times New Roman" w:eastAsia="仿宋" w:cs="Times New Roman"/>
          <w:sz w:val="32"/>
          <w:szCs w:val="32"/>
          <w:lang w:val="en-US" w:eastAsia="zh-CN"/>
        </w:rPr>
        <w:t>202</w:t>
      </w:r>
      <w:r>
        <w:rPr>
          <w:rFonts w:hint="eastAsia" w:eastAsia="仿宋" w:cs="Times New Roman"/>
          <w:sz w:val="32"/>
          <w:szCs w:val="32"/>
          <w:lang w:val="en-US" w:eastAsia="zh-CN"/>
        </w:rPr>
        <w:t>3</w:t>
      </w:r>
      <w:r>
        <w:rPr>
          <w:rFonts w:hint="eastAsia" w:ascii="仿宋" w:hAnsi="仿宋" w:eastAsia="仿宋" w:cs="仿宋"/>
          <w:sz w:val="32"/>
          <w:szCs w:val="32"/>
          <w:lang w:val="zh-CN"/>
        </w:rPr>
        <w:t>年政府信息公开工作年度报告。本报告中所列数据的统计期限自</w:t>
      </w:r>
      <w:r>
        <w:rPr>
          <w:rFonts w:hint="eastAsia" w:ascii="Times New Roman" w:hAnsi="Times New Roman" w:eastAsia="仿宋" w:cs="Times New Roman"/>
          <w:sz w:val="32"/>
          <w:szCs w:val="32"/>
          <w:lang w:val="en-US" w:eastAsia="zh-CN"/>
        </w:rPr>
        <w:t>202</w:t>
      </w:r>
      <w:r>
        <w:rPr>
          <w:rFonts w:hint="eastAsia" w:eastAsia="仿宋" w:cs="Times New Roman"/>
          <w:sz w:val="32"/>
          <w:szCs w:val="32"/>
          <w:lang w:val="en-US" w:eastAsia="zh-CN"/>
        </w:rPr>
        <w:t>3</w:t>
      </w:r>
      <w:r>
        <w:rPr>
          <w:rFonts w:hint="eastAsia" w:ascii="仿宋" w:hAnsi="仿宋" w:eastAsia="仿宋" w:cs="仿宋"/>
          <w:sz w:val="32"/>
          <w:szCs w:val="32"/>
          <w:lang w:val="zh-CN"/>
        </w:rPr>
        <w:t>年</w:t>
      </w:r>
      <w:r>
        <w:rPr>
          <w:rFonts w:hint="eastAsia" w:ascii="Times New Roman" w:hAnsi="Times New Roman" w:eastAsia="仿宋" w:cs="Times New Roman"/>
          <w:sz w:val="32"/>
          <w:szCs w:val="32"/>
          <w:lang w:val="zh-CN" w:eastAsia="zh-CN"/>
        </w:rPr>
        <w:t>1</w:t>
      </w:r>
      <w:r>
        <w:rPr>
          <w:rFonts w:hint="eastAsia" w:ascii="仿宋" w:hAnsi="仿宋" w:eastAsia="仿宋" w:cs="仿宋"/>
          <w:sz w:val="32"/>
          <w:szCs w:val="32"/>
          <w:lang w:val="zh-CN"/>
        </w:rPr>
        <w:t>月</w:t>
      </w:r>
      <w:r>
        <w:rPr>
          <w:rFonts w:hint="eastAsia" w:ascii="Times New Roman" w:hAnsi="Times New Roman" w:eastAsia="仿宋" w:cs="Times New Roman"/>
          <w:sz w:val="32"/>
          <w:szCs w:val="32"/>
          <w:lang w:val="zh-CN" w:eastAsia="zh-CN"/>
        </w:rPr>
        <w:t>1</w:t>
      </w:r>
      <w:r>
        <w:rPr>
          <w:rFonts w:hint="eastAsia" w:ascii="仿宋" w:hAnsi="仿宋" w:eastAsia="仿宋" w:cs="仿宋"/>
          <w:sz w:val="32"/>
          <w:szCs w:val="32"/>
          <w:lang w:val="zh-CN"/>
        </w:rPr>
        <w:t>日起至</w:t>
      </w:r>
      <w:r>
        <w:rPr>
          <w:rFonts w:hint="eastAsia" w:ascii="Times New Roman" w:hAnsi="Times New Roman" w:eastAsia="仿宋" w:cs="Times New Roman"/>
          <w:sz w:val="32"/>
          <w:szCs w:val="32"/>
          <w:lang w:val="zh-CN" w:eastAsia="zh-CN"/>
        </w:rPr>
        <w:t>12</w:t>
      </w:r>
      <w:r>
        <w:rPr>
          <w:rFonts w:hint="eastAsia" w:ascii="仿宋" w:hAnsi="仿宋" w:eastAsia="仿宋" w:cs="仿宋"/>
          <w:sz w:val="32"/>
          <w:szCs w:val="32"/>
          <w:lang w:val="zh-CN"/>
        </w:rPr>
        <w:t>月</w:t>
      </w:r>
      <w:r>
        <w:rPr>
          <w:rFonts w:hint="eastAsia" w:ascii="Times New Roman" w:hAnsi="Times New Roman" w:eastAsia="仿宋" w:cs="Times New Roman"/>
          <w:sz w:val="32"/>
          <w:szCs w:val="32"/>
          <w:lang w:val="zh-CN" w:eastAsia="zh-CN"/>
        </w:rPr>
        <w:t>31</w:t>
      </w:r>
      <w:r>
        <w:rPr>
          <w:rFonts w:hint="eastAsia" w:ascii="仿宋" w:hAnsi="仿宋" w:eastAsia="仿宋" w:cs="仿宋"/>
          <w:sz w:val="32"/>
          <w:szCs w:val="32"/>
          <w:lang w:val="zh-CN"/>
        </w:rPr>
        <w:t>日止。</w:t>
      </w:r>
    </w:p>
    <w:p>
      <w:pPr>
        <w:pStyle w:val="2"/>
        <w:keepNext w:val="0"/>
        <w:keepLines w:val="0"/>
        <w:pageBreakBefore w:val="0"/>
        <w:widowControl w:val="0"/>
        <w:kinsoku/>
        <w:wordWrap/>
        <w:overflowPunct/>
        <w:topLinePunct w:val="0"/>
        <w:autoSpaceDE w:val="0"/>
        <w:autoSpaceDN w:val="0"/>
        <w:bidi w:val="0"/>
        <w:adjustRightInd w:val="0"/>
        <w:snapToGrid/>
        <w:spacing w:before="150" w:after="21"/>
        <w:ind w:left="0" w:leftChars="0" w:firstLine="640" w:firstLineChars="200"/>
        <w:textAlignment w:val="auto"/>
        <w:rPr>
          <w:rFonts w:hint="eastAsia" w:ascii="黑体" w:eastAsia="黑体"/>
          <w:color w:val="333333"/>
          <w:lang w:val="zh-CN"/>
        </w:rPr>
      </w:pPr>
      <w:r>
        <w:rPr>
          <w:rFonts w:hint="eastAsia" w:ascii="黑体" w:eastAsia="黑体"/>
          <w:color w:val="333333"/>
          <w:lang w:val="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仿宋" w:hAnsi="仿宋" w:eastAsia="仿宋" w:cs="仿宋"/>
          <w:sz w:val="32"/>
          <w:szCs w:val="32"/>
          <w:lang w:val="zh-CN"/>
        </w:rPr>
        <w:t>区应急局紧紧围绕全区发展大局，不断拓展信息公开渠道，严格遵循依法规范公开原则，真实、准确、及时发布信息。以主动服务、保障发展、积极作为、狠抓落实为指导思想，以有效防范和坚决遏制重特大事故为工作目标，大力推进行政权力公开透明运行，扎实抓好政府信息公开各项工作的落实，有效保障人民群众的知情权。</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二、主动公开政府信息情况</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2264"/>
        <w:gridCol w:w="2264"/>
        <w:gridCol w:w="2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7" w:type="dxa"/>
            <w:gridSpan w:val="4"/>
            <w:shd w:val="clear" w:color="auto" w:fill="7F7F7F" w:themeFill="text1" w:themeFillTint="7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vertAlign w:val="baseline"/>
                <w:lang w:val="en-US" w:eastAsia="zh-CN"/>
              </w:rPr>
            </w:pPr>
            <w:r>
              <w:rPr>
                <w:rFonts w:hint="eastAsia"/>
                <w:b w:val="0"/>
                <w:bCs w:val="0"/>
                <w:i w:val="0"/>
                <w:iCs w:val="0"/>
                <w:smallCaps w:val="0"/>
                <w:strike w:val="0"/>
                <w:color w:val="auto"/>
                <w:spacing w:val="0"/>
                <w:w w:val="100"/>
                <w:position w:val="0"/>
                <w:vertAlign w:val="baseline"/>
                <w:lang w:eastAsia="zh-CN"/>
              </w:rPr>
              <w:t>第二十条</w:t>
            </w:r>
            <w:r>
              <w:rPr>
                <w:rFonts w:hint="eastAsia"/>
                <w:b w:val="0"/>
                <w:bCs w:val="0"/>
                <w:i w:val="0"/>
                <w:iCs w:val="0"/>
                <w:smallCaps w:val="0"/>
                <w:strike w:val="0"/>
                <w:color w:val="auto"/>
                <w:spacing w:val="0"/>
                <w:w w:val="100"/>
                <w:position w:val="0"/>
                <w:vertAlign w:val="baseline"/>
                <w:lang w:val="en-US" w:eastAsia="zh-CN"/>
              </w:rPr>
              <w:t xml:space="preserve">  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9"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vertAlign w:val="baseline"/>
                <w:lang w:eastAsia="zh-CN"/>
              </w:rPr>
            </w:pPr>
            <w:r>
              <w:rPr>
                <w:rFonts w:hint="eastAsia"/>
                <w:b w:val="0"/>
                <w:bCs w:val="0"/>
                <w:i w:val="0"/>
                <w:iCs w:val="0"/>
                <w:smallCaps w:val="0"/>
                <w:strike w:val="0"/>
                <w:color w:val="auto"/>
                <w:spacing w:val="0"/>
                <w:w w:val="100"/>
                <w:position w:val="0"/>
                <w:vertAlign w:val="baseline"/>
                <w:lang w:eastAsia="zh-CN"/>
              </w:rPr>
              <w:t>信息内容</w:t>
            </w:r>
          </w:p>
        </w:tc>
        <w:tc>
          <w:tcPr>
            <w:tcW w:w="2269"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vertAlign w:val="baseline"/>
                <w:lang w:eastAsia="zh-CN"/>
              </w:rPr>
            </w:pPr>
            <w:r>
              <w:rPr>
                <w:rFonts w:hint="eastAsia"/>
                <w:b w:val="0"/>
                <w:bCs w:val="0"/>
                <w:i w:val="0"/>
                <w:iCs w:val="0"/>
                <w:smallCaps w:val="0"/>
                <w:strike w:val="0"/>
                <w:color w:val="auto"/>
                <w:spacing w:val="0"/>
                <w:w w:val="100"/>
                <w:position w:val="0"/>
                <w:vertAlign w:val="baseline"/>
                <w:lang w:eastAsia="zh-CN"/>
              </w:rPr>
              <w:t>本年制发件数</w:t>
            </w:r>
          </w:p>
        </w:tc>
        <w:tc>
          <w:tcPr>
            <w:tcW w:w="2269"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vertAlign w:val="baseline"/>
                <w:lang w:eastAsia="zh-CN"/>
              </w:rPr>
            </w:pPr>
            <w:r>
              <w:rPr>
                <w:rFonts w:hint="eastAsia"/>
                <w:b w:val="0"/>
                <w:bCs w:val="0"/>
                <w:i w:val="0"/>
                <w:iCs w:val="0"/>
                <w:smallCaps w:val="0"/>
                <w:strike w:val="0"/>
                <w:color w:val="auto"/>
                <w:spacing w:val="0"/>
                <w:w w:val="100"/>
                <w:position w:val="0"/>
                <w:vertAlign w:val="baseline"/>
                <w:lang w:eastAsia="zh-CN"/>
              </w:rPr>
              <w:t>本年废止件数</w:t>
            </w:r>
          </w:p>
        </w:tc>
        <w:tc>
          <w:tcPr>
            <w:tcW w:w="2270"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vertAlign w:val="baseline"/>
                <w:lang w:eastAsia="zh-CN"/>
              </w:rPr>
            </w:pPr>
            <w:r>
              <w:rPr>
                <w:rFonts w:hint="eastAsia"/>
                <w:b w:val="0"/>
                <w:bCs w:val="0"/>
                <w:i w:val="0"/>
                <w:iCs w:val="0"/>
                <w:smallCaps w:val="0"/>
                <w:strike w:val="0"/>
                <w:color w:val="auto"/>
                <w:spacing w:val="0"/>
                <w:w w:val="100"/>
                <w:position w:val="0"/>
                <w:vertAlign w:val="baseline"/>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9"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left"/>
              <w:textAlignment w:val="auto"/>
              <w:rPr>
                <w:rFonts w:hint="eastAsia"/>
                <w:b w:val="0"/>
                <w:bCs w:val="0"/>
                <w:i w:val="0"/>
                <w:iCs w:val="0"/>
                <w:smallCaps w:val="0"/>
                <w:strike w:val="0"/>
                <w:color w:val="auto"/>
                <w:spacing w:val="0"/>
                <w:w w:val="100"/>
                <w:position w:val="0"/>
                <w:vertAlign w:val="baseline"/>
                <w:lang w:eastAsia="zh-CN"/>
              </w:rPr>
            </w:pPr>
            <w:r>
              <w:rPr>
                <w:rFonts w:hint="eastAsia"/>
                <w:b w:val="0"/>
                <w:bCs w:val="0"/>
                <w:i w:val="0"/>
                <w:iCs w:val="0"/>
                <w:smallCaps w:val="0"/>
                <w:strike w:val="0"/>
                <w:color w:val="auto"/>
                <w:spacing w:val="0"/>
                <w:w w:val="100"/>
                <w:position w:val="0"/>
                <w:vertAlign w:val="baseline"/>
                <w:lang w:eastAsia="zh-CN"/>
              </w:rPr>
              <w:t>规章</w:t>
            </w:r>
          </w:p>
        </w:tc>
        <w:tc>
          <w:tcPr>
            <w:tcW w:w="2269"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vertAlign w:val="baseline"/>
                <w:lang w:val="en-US" w:eastAsia="zh-CN"/>
              </w:rPr>
            </w:pPr>
            <w:r>
              <w:rPr>
                <w:rFonts w:hint="eastAsia"/>
                <w:b w:val="0"/>
                <w:bCs w:val="0"/>
                <w:i w:val="0"/>
                <w:iCs w:val="0"/>
                <w:smallCaps w:val="0"/>
                <w:strike w:val="0"/>
                <w:color w:val="auto"/>
                <w:spacing w:val="0"/>
                <w:w w:val="100"/>
                <w:position w:val="0"/>
                <w:vertAlign w:val="baseline"/>
                <w:lang w:val="en-US" w:eastAsia="zh-CN"/>
              </w:rPr>
              <w:t>0</w:t>
            </w:r>
          </w:p>
        </w:tc>
        <w:tc>
          <w:tcPr>
            <w:tcW w:w="2269"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vertAlign w:val="baseline"/>
                <w:lang w:val="en-US" w:eastAsia="zh-CN"/>
              </w:rPr>
            </w:pPr>
            <w:r>
              <w:rPr>
                <w:rFonts w:hint="eastAsia"/>
                <w:b w:val="0"/>
                <w:bCs w:val="0"/>
                <w:i w:val="0"/>
                <w:iCs w:val="0"/>
                <w:smallCaps w:val="0"/>
                <w:strike w:val="0"/>
                <w:color w:val="auto"/>
                <w:spacing w:val="0"/>
                <w:w w:val="100"/>
                <w:position w:val="0"/>
                <w:vertAlign w:val="baseline"/>
                <w:lang w:val="en-US" w:eastAsia="zh-CN"/>
              </w:rPr>
              <w:t>0</w:t>
            </w:r>
          </w:p>
        </w:tc>
        <w:tc>
          <w:tcPr>
            <w:tcW w:w="2270" w:type="dxa"/>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vertAlign w:val="baseline"/>
                <w:lang w:val="en-US" w:eastAsia="zh-CN"/>
              </w:rPr>
            </w:pPr>
            <w:r>
              <w:rPr>
                <w:rFonts w:hint="eastAsia"/>
                <w:b w:val="0"/>
                <w:bCs w:val="0"/>
                <w:i w:val="0"/>
                <w:iCs w:val="0"/>
                <w:smallCaps w:val="0"/>
                <w:strike w:val="0"/>
                <w:color w:val="auto"/>
                <w:spacing w:val="0"/>
                <w:w w:val="100"/>
                <w:position w:val="0"/>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9" w:type="dxa"/>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left"/>
              <w:textAlignment w:val="auto"/>
              <w:rPr>
                <w:rFonts w:hint="eastAsia" w:eastAsia="宋体"/>
                <w:color w:val="auto"/>
                <w:spacing w:val="0"/>
                <w:w w:val="100"/>
                <w:position w:val="0"/>
                <w:vertAlign w:val="baseline"/>
                <w:lang w:eastAsia="zh-CN"/>
              </w:rPr>
            </w:pPr>
            <w:r>
              <w:rPr>
                <w:rFonts w:hint="eastAsia"/>
                <w:color w:val="auto"/>
                <w:spacing w:val="0"/>
                <w:w w:val="100"/>
                <w:position w:val="0"/>
                <w:vertAlign w:val="baseline"/>
                <w:lang w:eastAsia="zh-CN"/>
              </w:rPr>
              <w:t>行政规范性文件</w:t>
            </w:r>
          </w:p>
        </w:tc>
        <w:tc>
          <w:tcPr>
            <w:tcW w:w="2269" w:type="dxa"/>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eastAsia="宋体"/>
                <w:color w:val="auto"/>
                <w:spacing w:val="0"/>
                <w:w w:val="100"/>
                <w:position w:val="0"/>
                <w:vertAlign w:val="baseline"/>
                <w:lang w:val="en-US" w:eastAsia="zh-CN"/>
              </w:rPr>
            </w:pPr>
            <w:r>
              <w:rPr>
                <w:rFonts w:hint="eastAsia"/>
                <w:color w:val="auto"/>
                <w:spacing w:val="0"/>
                <w:w w:val="100"/>
                <w:position w:val="0"/>
                <w:vertAlign w:val="baseline"/>
                <w:lang w:val="en-US" w:eastAsia="zh-CN"/>
              </w:rPr>
              <w:t>0</w:t>
            </w:r>
          </w:p>
        </w:tc>
        <w:tc>
          <w:tcPr>
            <w:tcW w:w="2269" w:type="dxa"/>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eastAsia="宋体"/>
                <w:color w:val="auto"/>
                <w:spacing w:val="0"/>
                <w:w w:val="100"/>
                <w:position w:val="0"/>
                <w:vertAlign w:val="baseline"/>
                <w:lang w:val="en-US" w:eastAsia="zh-CN"/>
              </w:rPr>
            </w:pPr>
            <w:r>
              <w:rPr>
                <w:rFonts w:hint="eastAsia"/>
                <w:color w:val="auto"/>
                <w:spacing w:val="0"/>
                <w:w w:val="100"/>
                <w:position w:val="0"/>
                <w:vertAlign w:val="baseline"/>
                <w:lang w:val="en-US" w:eastAsia="zh-CN"/>
              </w:rPr>
              <w:t>0</w:t>
            </w:r>
          </w:p>
        </w:tc>
        <w:tc>
          <w:tcPr>
            <w:tcW w:w="2270" w:type="dxa"/>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eastAsia="宋体"/>
                <w:color w:val="auto"/>
                <w:spacing w:val="0"/>
                <w:w w:val="100"/>
                <w:position w:val="0"/>
                <w:vertAlign w:val="baseline"/>
                <w:lang w:val="en-US" w:eastAsia="zh-CN"/>
              </w:rPr>
            </w:pPr>
            <w:r>
              <w:rPr>
                <w:rFonts w:hint="eastAsia"/>
                <w:color w:val="auto"/>
                <w:spacing w:val="0"/>
                <w:w w:val="100"/>
                <w:position w:val="0"/>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7" w:type="dxa"/>
            <w:gridSpan w:val="4"/>
            <w:shd w:val="clear" w:color="auto" w:fill="7F7F7F" w:themeFill="text1" w:themeFillTint="7F"/>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color w:val="auto"/>
                <w:spacing w:val="0"/>
                <w:w w:val="100"/>
                <w:position w:val="0"/>
                <w:vertAlign w:val="baseline"/>
              </w:rPr>
            </w:pPr>
            <w:r>
              <w:rPr>
                <w:rFonts w:hint="eastAsia"/>
                <w:color w:val="auto"/>
                <w:spacing w:val="0"/>
                <w:w w:val="100"/>
                <w:position w:val="0"/>
                <w:vertAlign w:val="baseline"/>
                <w:lang w:eastAsia="zh-CN"/>
              </w:rPr>
              <w:t>第二十条</w:t>
            </w:r>
            <w:r>
              <w:rPr>
                <w:rFonts w:hint="eastAsia"/>
                <w:color w:val="auto"/>
                <w:spacing w:val="0"/>
                <w:w w:val="100"/>
                <w:position w:val="0"/>
                <w:vertAlign w:val="baseline"/>
                <w:lang w:val="en-US" w:eastAsia="zh-CN"/>
              </w:rPr>
              <w:t xml:space="preserve">  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38" w:type="dxa"/>
            <w:gridSpan w:val="2"/>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eastAsia="宋体"/>
                <w:color w:val="auto"/>
                <w:spacing w:val="0"/>
                <w:w w:val="100"/>
                <w:position w:val="0"/>
                <w:highlight w:val="none"/>
                <w:vertAlign w:val="baseline"/>
                <w:lang w:eastAsia="zh-CN"/>
              </w:rPr>
            </w:pPr>
            <w:r>
              <w:rPr>
                <w:rFonts w:hint="eastAsia"/>
                <w:color w:val="auto"/>
                <w:spacing w:val="0"/>
                <w:w w:val="100"/>
                <w:position w:val="0"/>
                <w:highlight w:val="none"/>
                <w:vertAlign w:val="baseline"/>
                <w:lang w:eastAsia="zh-CN"/>
              </w:rPr>
              <w:t>信息内容</w:t>
            </w:r>
          </w:p>
        </w:tc>
        <w:tc>
          <w:tcPr>
            <w:tcW w:w="4539" w:type="dxa"/>
            <w:gridSpan w:val="2"/>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eastAsia="宋体"/>
                <w:color w:val="auto"/>
                <w:spacing w:val="0"/>
                <w:w w:val="100"/>
                <w:position w:val="0"/>
                <w:highlight w:val="none"/>
                <w:vertAlign w:val="baseline"/>
                <w:lang w:eastAsia="zh-CN"/>
              </w:rPr>
            </w:pPr>
            <w:r>
              <w:rPr>
                <w:rFonts w:hint="eastAsia"/>
                <w:color w:val="auto"/>
                <w:spacing w:val="0"/>
                <w:w w:val="100"/>
                <w:position w:val="0"/>
                <w:highlight w:val="none"/>
                <w:vertAlign w:val="baseline"/>
                <w:lang w:eastAsia="zh-CN"/>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38" w:type="dxa"/>
            <w:gridSpan w:val="2"/>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left"/>
              <w:textAlignment w:val="auto"/>
              <w:rPr>
                <w:rFonts w:hint="eastAsia" w:eastAsia="宋体"/>
                <w:color w:val="auto"/>
                <w:spacing w:val="0"/>
                <w:w w:val="100"/>
                <w:position w:val="0"/>
                <w:highlight w:val="none"/>
                <w:vertAlign w:val="baseline"/>
                <w:lang w:eastAsia="zh-CN"/>
              </w:rPr>
            </w:pPr>
            <w:r>
              <w:rPr>
                <w:rFonts w:hint="eastAsia"/>
                <w:color w:val="auto"/>
                <w:spacing w:val="0"/>
                <w:w w:val="100"/>
                <w:position w:val="0"/>
                <w:highlight w:val="none"/>
                <w:vertAlign w:val="baseline"/>
                <w:lang w:eastAsia="zh-CN"/>
              </w:rPr>
              <w:t>行政许可</w:t>
            </w:r>
          </w:p>
        </w:tc>
        <w:tc>
          <w:tcPr>
            <w:tcW w:w="4539" w:type="dxa"/>
            <w:gridSpan w:val="2"/>
            <w:vAlign w:val="center"/>
          </w:tcPr>
          <w:p>
            <w:pPr>
              <w:pStyle w:val="11"/>
              <w:keepNext w:val="0"/>
              <w:keepLines w:val="0"/>
              <w:pageBreakBefore w:val="0"/>
              <w:widowControl w:val="0"/>
              <w:numPr>
                <w:ilvl w:val="0"/>
                <w:numId w:val="0"/>
              </w:numPr>
              <w:shd w:val="clear"/>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eastAsia="宋体"/>
                <w:color w:val="auto"/>
                <w:spacing w:val="0"/>
                <w:w w:val="100"/>
                <w:position w:val="0"/>
                <w:highlight w:val="none"/>
                <w:vertAlign w:val="baseline"/>
                <w:lang w:val="en-US" w:eastAsia="zh-CN"/>
              </w:rPr>
            </w:pPr>
            <w:r>
              <w:rPr>
                <w:rFonts w:hint="eastAsia"/>
                <w:color w:val="auto"/>
                <w:spacing w:val="0"/>
                <w:w w:val="100"/>
                <w:position w:val="0"/>
                <w:highlight w:val="none"/>
                <w:vertAlign w:val="baseline"/>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7" w:type="dxa"/>
            <w:gridSpan w:val="4"/>
            <w:shd w:val="clear" w:color="auto" w:fill="7F7F7F" w:themeFill="text1" w:themeFillTint="7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vertAlign w:val="baseline"/>
                <w:lang w:eastAsia="zh-CN"/>
              </w:rPr>
            </w:pPr>
            <w:r>
              <w:rPr>
                <w:rFonts w:hint="eastAsia"/>
                <w:b w:val="0"/>
                <w:bCs w:val="0"/>
                <w:i w:val="0"/>
                <w:iCs w:val="0"/>
                <w:smallCaps w:val="0"/>
                <w:strike w:val="0"/>
                <w:color w:val="auto"/>
                <w:spacing w:val="0"/>
                <w:w w:val="100"/>
                <w:position w:val="0"/>
                <w:vertAlign w:val="baseline"/>
                <w:lang w:eastAsia="zh-CN"/>
              </w:rPr>
              <w:t>第二十条</w:t>
            </w:r>
            <w:r>
              <w:rPr>
                <w:rFonts w:hint="eastAsia"/>
                <w:b w:val="0"/>
                <w:bCs w:val="0"/>
                <w:i w:val="0"/>
                <w:iCs w:val="0"/>
                <w:smallCaps w:val="0"/>
                <w:strike w:val="0"/>
                <w:color w:val="auto"/>
                <w:spacing w:val="0"/>
                <w:w w:val="100"/>
                <w:position w:val="0"/>
                <w:vertAlign w:val="baseline"/>
                <w:lang w:val="en-US" w:eastAsia="zh-CN"/>
              </w:rPr>
              <w:t xml:space="preserve">  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38"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both"/>
              <w:textAlignment w:val="auto"/>
              <w:rPr>
                <w:rFonts w:hint="eastAsia"/>
                <w:b w:val="0"/>
                <w:bCs w:val="0"/>
                <w:i w:val="0"/>
                <w:iCs w:val="0"/>
                <w:smallCaps w:val="0"/>
                <w:strike w:val="0"/>
                <w:color w:val="auto"/>
                <w:spacing w:val="0"/>
                <w:w w:val="100"/>
                <w:position w:val="0"/>
                <w:highlight w:val="none"/>
                <w:vertAlign w:val="baseline"/>
                <w:lang w:eastAsia="zh-CN"/>
              </w:rPr>
            </w:pPr>
            <w:r>
              <w:rPr>
                <w:rFonts w:hint="eastAsia"/>
                <w:b w:val="0"/>
                <w:bCs w:val="0"/>
                <w:i w:val="0"/>
                <w:iCs w:val="0"/>
                <w:smallCaps w:val="0"/>
                <w:strike w:val="0"/>
                <w:color w:val="auto"/>
                <w:spacing w:val="0"/>
                <w:w w:val="100"/>
                <w:position w:val="0"/>
                <w:highlight w:val="none"/>
                <w:vertAlign w:val="baseline"/>
                <w:lang w:val="en-US" w:eastAsia="zh-CN"/>
              </w:rPr>
              <w:t xml:space="preserve">  </w:t>
            </w:r>
            <w:r>
              <w:rPr>
                <w:rFonts w:hint="eastAsia"/>
                <w:b w:val="0"/>
                <w:bCs w:val="0"/>
                <w:i w:val="0"/>
                <w:iCs w:val="0"/>
                <w:smallCaps w:val="0"/>
                <w:strike w:val="0"/>
                <w:color w:val="auto"/>
                <w:spacing w:val="0"/>
                <w:w w:val="100"/>
                <w:position w:val="0"/>
                <w:highlight w:val="none"/>
                <w:vertAlign w:val="baseline"/>
                <w:lang w:eastAsia="zh-CN"/>
              </w:rPr>
              <w:t>信息内容</w:t>
            </w:r>
          </w:p>
        </w:tc>
        <w:tc>
          <w:tcPr>
            <w:tcW w:w="4539"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highlight w:val="none"/>
                <w:vertAlign w:val="baseline"/>
                <w:lang w:eastAsia="zh-CN"/>
              </w:rPr>
            </w:pPr>
            <w:r>
              <w:rPr>
                <w:rFonts w:hint="eastAsia"/>
                <w:b w:val="0"/>
                <w:bCs w:val="0"/>
                <w:i w:val="0"/>
                <w:iCs w:val="0"/>
                <w:smallCaps w:val="0"/>
                <w:strike w:val="0"/>
                <w:color w:val="auto"/>
                <w:spacing w:val="0"/>
                <w:w w:val="100"/>
                <w:position w:val="0"/>
                <w:highlight w:val="none"/>
                <w:vertAlign w:val="baseline"/>
                <w:lang w:eastAsia="zh-CN"/>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38"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left"/>
              <w:textAlignment w:val="auto"/>
              <w:rPr>
                <w:rFonts w:hint="eastAsia"/>
                <w:b w:val="0"/>
                <w:bCs w:val="0"/>
                <w:i w:val="0"/>
                <w:iCs w:val="0"/>
                <w:smallCaps w:val="0"/>
                <w:strike w:val="0"/>
                <w:color w:val="auto"/>
                <w:spacing w:val="0"/>
                <w:w w:val="100"/>
                <w:position w:val="0"/>
                <w:highlight w:val="none"/>
                <w:vertAlign w:val="baseline"/>
                <w:lang w:eastAsia="zh-CN"/>
              </w:rPr>
            </w:pPr>
            <w:r>
              <w:rPr>
                <w:rFonts w:hint="eastAsia"/>
                <w:b w:val="0"/>
                <w:bCs w:val="0"/>
                <w:i w:val="0"/>
                <w:iCs w:val="0"/>
                <w:smallCaps w:val="0"/>
                <w:strike w:val="0"/>
                <w:color w:val="auto"/>
                <w:spacing w:val="0"/>
                <w:w w:val="100"/>
                <w:position w:val="0"/>
                <w:highlight w:val="none"/>
                <w:vertAlign w:val="baseline"/>
                <w:lang w:eastAsia="zh-CN"/>
              </w:rPr>
              <w:t>行政处罚</w:t>
            </w:r>
          </w:p>
        </w:tc>
        <w:tc>
          <w:tcPr>
            <w:tcW w:w="4539"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highlight w:val="none"/>
                <w:vertAlign w:val="baseline"/>
                <w:lang w:val="en-US" w:eastAsia="zh-CN"/>
              </w:rPr>
            </w:pPr>
            <w:r>
              <w:rPr>
                <w:rFonts w:hint="eastAsia"/>
                <w:b w:val="0"/>
                <w:bCs w:val="0"/>
                <w:i w:val="0"/>
                <w:iCs w:val="0"/>
                <w:smallCaps w:val="0"/>
                <w:strike w:val="0"/>
                <w:color w:val="auto"/>
                <w:spacing w:val="0"/>
                <w:w w:val="100"/>
                <w:position w:val="0"/>
                <w:highlight w:val="none"/>
                <w:vertAlign w:val="baseline"/>
                <w:lang w:val="en-US" w:eastAsia="zh-CN"/>
              </w:rPr>
              <w:t>35</w:t>
            </w:r>
            <w:bookmarkStart w:id="5" w:name="_GoBack"/>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38"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left"/>
              <w:textAlignment w:val="auto"/>
              <w:rPr>
                <w:rFonts w:hint="eastAsia"/>
                <w:b w:val="0"/>
                <w:bCs w:val="0"/>
                <w:i w:val="0"/>
                <w:iCs w:val="0"/>
                <w:smallCaps w:val="0"/>
                <w:strike w:val="0"/>
                <w:color w:val="auto"/>
                <w:spacing w:val="0"/>
                <w:w w:val="100"/>
                <w:position w:val="0"/>
                <w:highlight w:val="none"/>
                <w:vertAlign w:val="baseline"/>
                <w:lang w:eastAsia="zh-CN"/>
              </w:rPr>
            </w:pPr>
            <w:r>
              <w:rPr>
                <w:rFonts w:hint="eastAsia"/>
                <w:b w:val="0"/>
                <w:bCs w:val="0"/>
                <w:i w:val="0"/>
                <w:iCs w:val="0"/>
                <w:smallCaps w:val="0"/>
                <w:strike w:val="0"/>
                <w:color w:val="auto"/>
                <w:spacing w:val="0"/>
                <w:w w:val="100"/>
                <w:position w:val="0"/>
                <w:highlight w:val="none"/>
                <w:vertAlign w:val="baseline"/>
                <w:lang w:eastAsia="zh-CN"/>
              </w:rPr>
              <w:t>行政强制</w:t>
            </w:r>
          </w:p>
        </w:tc>
        <w:tc>
          <w:tcPr>
            <w:tcW w:w="4539"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highlight w:val="none"/>
                <w:vertAlign w:val="baseline"/>
                <w:lang w:val="en-US" w:eastAsia="zh-CN"/>
              </w:rPr>
            </w:pPr>
            <w:r>
              <w:rPr>
                <w:rFonts w:hint="eastAsia"/>
                <w:b w:val="0"/>
                <w:bCs w:val="0"/>
                <w:i w:val="0"/>
                <w:iCs w:val="0"/>
                <w:smallCaps w:val="0"/>
                <w:strike w:val="0"/>
                <w:color w:val="auto"/>
                <w:spacing w:val="0"/>
                <w:w w:val="100"/>
                <w:position w:val="0"/>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7" w:type="dxa"/>
            <w:gridSpan w:val="4"/>
            <w:shd w:val="clear" w:color="auto" w:fill="7F7F7F" w:themeFill="text1" w:themeFillTint="7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vertAlign w:val="baseline"/>
                <w:lang w:eastAsia="zh-CN"/>
              </w:rPr>
            </w:pPr>
            <w:r>
              <w:rPr>
                <w:rFonts w:hint="eastAsia"/>
                <w:b w:val="0"/>
                <w:bCs w:val="0"/>
                <w:i w:val="0"/>
                <w:iCs w:val="0"/>
                <w:smallCaps w:val="0"/>
                <w:strike w:val="0"/>
                <w:color w:val="auto"/>
                <w:spacing w:val="0"/>
                <w:w w:val="100"/>
                <w:position w:val="0"/>
                <w:vertAlign w:val="baseline"/>
                <w:lang w:eastAsia="zh-CN"/>
              </w:rPr>
              <w:t>第二十条</w:t>
            </w:r>
            <w:r>
              <w:rPr>
                <w:rFonts w:hint="eastAsia"/>
                <w:b w:val="0"/>
                <w:bCs w:val="0"/>
                <w:i w:val="0"/>
                <w:iCs w:val="0"/>
                <w:smallCaps w:val="0"/>
                <w:strike w:val="0"/>
                <w:color w:val="auto"/>
                <w:spacing w:val="0"/>
                <w:w w:val="100"/>
                <w:position w:val="0"/>
                <w:vertAlign w:val="baseline"/>
                <w:lang w:val="en-US" w:eastAsia="zh-CN"/>
              </w:rPr>
              <w:t xml:space="preserve">  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38"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highlight w:val="none"/>
                <w:vertAlign w:val="baseline"/>
                <w:lang w:eastAsia="zh-CN"/>
              </w:rPr>
            </w:pPr>
            <w:r>
              <w:rPr>
                <w:rFonts w:hint="eastAsia"/>
                <w:b w:val="0"/>
                <w:bCs w:val="0"/>
                <w:i w:val="0"/>
                <w:iCs w:val="0"/>
                <w:smallCaps w:val="0"/>
                <w:strike w:val="0"/>
                <w:color w:val="auto"/>
                <w:spacing w:val="0"/>
                <w:w w:val="100"/>
                <w:position w:val="0"/>
                <w:highlight w:val="none"/>
                <w:vertAlign w:val="baseline"/>
                <w:lang w:eastAsia="zh-CN"/>
              </w:rPr>
              <w:t>信息内容</w:t>
            </w:r>
          </w:p>
        </w:tc>
        <w:tc>
          <w:tcPr>
            <w:tcW w:w="4539"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highlight w:val="none"/>
                <w:vertAlign w:val="baseline"/>
                <w:lang w:eastAsia="zh-CN"/>
              </w:rPr>
            </w:pPr>
            <w:r>
              <w:rPr>
                <w:rFonts w:hint="eastAsia"/>
                <w:b w:val="0"/>
                <w:bCs w:val="0"/>
                <w:i w:val="0"/>
                <w:iCs w:val="0"/>
                <w:smallCaps w:val="0"/>
                <w:strike w:val="0"/>
                <w:color w:val="auto"/>
                <w:spacing w:val="0"/>
                <w:w w:val="100"/>
                <w:position w:val="0"/>
                <w:highlight w:val="none"/>
                <w:vertAlign w:val="baseline"/>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38"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left"/>
              <w:textAlignment w:val="auto"/>
              <w:rPr>
                <w:rFonts w:hint="eastAsia"/>
                <w:b w:val="0"/>
                <w:bCs w:val="0"/>
                <w:i w:val="0"/>
                <w:iCs w:val="0"/>
                <w:smallCaps w:val="0"/>
                <w:strike w:val="0"/>
                <w:color w:val="auto"/>
                <w:spacing w:val="0"/>
                <w:w w:val="100"/>
                <w:position w:val="0"/>
                <w:highlight w:val="none"/>
                <w:vertAlign w:val="baseline"/>
                <w:lang w:eastAsia="zh-CN"/>
              </w:rPr>
            </w:pPr>
            <w:r>
              <w:rPr>
                <w:rFonts w:hint="eastAsia"/>
                <w:b w:val="0"/>
                <w:bCs w:val="0"/>
                <w:i w:val="0"/>
                <w:iCs w:val="0"/>
                <w:smallCaps w:val="0"/>
                <w:strike w:val="0"/>
                <w:color w:val="auto"/>
                <w:spacing w:val="0"/>
                <w:w w:val="100"/>
                <w:position w:val="0"/>
                <w:highlight w:val="none"/>
                <w:vertAlign w:val="baseline"/>
                <w:lang w:eastAsia="zh-CN"/>
              </w:rPr>
              <w:t>行政事业性收费</w:t>
            </w:r>
          </w:p>
        </w:tc>
        <w:tc>
          <w:tcPr>
            <w:tcW w:w="4539" w:type="dxa"/>
            <w:gridSpan w:val="2"/>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highlight w:val="none"/>
                <w:vertAlign w:val="baseline"/>
                <w:lang w:val="en-US" w:eastAsia="zh-CN"/>
              </w:rPr>
            </w:pPr>
            <w:r>
              <w:rPr>
                <w:rFonts w:hint="eastAsia"/>
                <w:b w:val="0"/>
                <w:bCs w:val="0"/>
                <w:i w:val="0"/>
                <w:iCs w:val="0"/>
                <w:smallCaps w:val="0"/>
                <w:strike w:val="0"/>
                <w:color w:val="auto"/>
                <w:spacing w:val="0"/>
                <w:w w:val="100"/>
                <w:position w:val="0"/>
                <w:highlight w:val="none"/>
                <w:vertAlign w:val="baseline"/>
                <w:lang w:val="en-US" w:eastAsia="zh-CN"/>
              </w:rPr>
              <w:t>0</w:t>
            </w:r>
          </w:p>
        </w:tc>
      </w:tr>
    </w:tbl>
    <w:p>
      <w:pPr>
        <w:widowControl w:val="0"/>
        <w:jc w:val="both"/>
        <w:rPr>
          <w:rFonts w:hint="eastAsia" w:ascii="黑体" w:hAnsi="黑体" w:eastAsia="黑体" w:cs="黑体"/>
          <w:color w:val="auto"/>
          <w:spacing w:val="0"/>
          <w:w w:val="100"/>
          <w:position w:val="0"/>
          <w:sz w:val="32"/>
          <w:szCs w:val="32"/>
        </w:rPr>
      </w:pPr>
      <w:bookmarkStart w:id="0" w:name="bookmark7"/>
      <w:bookmarkStart w:id="1" w:name="bookmark6"/>
      <w:bookmarkStart w:id="2" w:name="bookmark5"/>
      <w:bookmarkStart w:id="3" w:name="bookmark8"/>
    </w:p>
    <w:p>
      <w:pPr>
        <w:widowControl w:val="0"/>
        <w:jc w:val="both"/>
        <w:rPr>
          <w:rFonts w:hint="eastAsia" w:ascii="黑体" w:hAnsi="黑体" w:eastAsia="黑体" w:cs="黑体"/>
          <w:color w:val="auto"/>
          <w:spacing w:val="0"/>
          <w:w w:val="100"/>
          <w:position w:val="0"/>
          <w:sz w:val="32"/>
          <w:szCs w:val="32"/>
        </w:rPr>
      </w:pPr>
    </w:p>
    <w:p>
      <w:pPr>
        <w:widowControl w:val="0"/>
        <w:jc w:val="both"/>
        <w:rPr>
          <w:rFonts w:hint="eastAsia" w:ascii="黑体" w:hAnsi="黑体" w:eastAsia="黑体" w:cs="黑体"/>
          <w:color w:val="auto"/>
          <w:spacing w:val="0"/>
          <w:w w:val="100"/>
          <w:position w:val="0"/>
          <w:sz w:val="32"/>
          <w:szCs w:val="32"/>
        </w:rPr>
      </w:pPr>
    </w:p>
    <w:p>
      <w:pPr>
        <w:widowControl w:val="0"/>
        <w:jc w:val="both"/>
        <w:rPr>
          <w:rFonts w:hint="eastAsia" w:ascii="黑体" w:hAnsi="黑体" w:eastAsia="黑体" w:cs="黑体"/>
          <w:color w:val="auto"/>
          <w:sz w:val="32"/>
          <w:szCs w:val="32"/>
        </w:rPr>
      </w:pPr>
      <w:r>
        <w:rPr>
          <w:rFonts w:hint="eastAsia" w:ascii="黑体" w:hAnsi="黑体" w:eastAsia="黑体" w:cs="黑体"/>
          <w:color w:val="auto"/>
          <w:spacing w:val="0"/>
          <w:w w:val="100"/>
          <w:position w:val="0"/>
          <w:sz w:val="32"/>
          <w:szCs w:val="32"/>
        </w:rPr>
        <w:t>三</w:t>
      </w:r>
      <w:bookmarkEnd w:id="0"/>
      <w:r>
        <w:rPr>
          <w:rFonts w:hint="eastAsia" w:ascii="黑体" w:hAnsi="黑体" w:eastAsia="黑体" w:cs="黑体"/>
          <w:color w:val="auto"/>
          <w:spacing w:val="0"/>
          <w:w w:val="100"/>
          <w:position w:val="0"/>
          <w:sz w:val="32"/>
          <w:szCs w:val="32"/>
        </w:rPr>
        <w:t>、收到和处理政府信息公开申请情况</w:t>
      </w:r>
      <w:bookmarkEnd w:id="1"/>
      <w:bookmarkEnd w:id="2"/>
      <w:bookmarkEnd w:id="3"/>
    </w:p>
    <w:tbl>
      <w:tblPr>
        <w:tblStyle w:val="6"/>
        <w:tblW w:w="0" w:type="auto"/>
        <w:jc w:val="center"/>
        <w:tblLayout w:type="fixed"/>
        <w:tblCellMar>
          <w:top w:w="0" w:type="dxa"/>
          <w:left w:w="10" w:type="dxa"/>
          <w:bottom w:w="0" w:type="dxa"/>
          <w:right w:w="10" w:type="dxa"/>
        </w:tblCellMar>
      </w:tblPr>
      <w:tblGrid>
        <w:gridCol w:w="758"/>
        <w:gridCol w:w="739"/>
        <w:gridCol w:w="2726"/>
        <w:gridCol w:w="662"/>
        <w:gridCol w:w="672"/>
        <w:gridCol w:w="634"/>
        <w:gridCol w:w="653"/>
        <w:gridCol w:w="662"/>
        <w:gridCol w:w="653"/>
        <w:gridCol w:w="701"/>
      </w:tblGrid>
      <w:tr>
        <w:tblPrEx>
          <w:tblCellMar>
            <w:top w:w="0" w:type="dxa"/>
            <w:left w:w="10" w:type="dxa"/>
            <w:bottom w:w="0" w:type="dxa"/>
            <w:right w:w="10" w:type="dxa"/>
          </w:tblCellMar>
        </w:tblPrEx>
        <w:trPr>
          <w:trHeight w:val="442" w:hRule="exact"/>
          <w:jc w:val="center"/>
        </w:trPr>
        <w:tc>
          <w:tcPr>
            <w:gridSpan w:val="3"/>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78"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（本列</w:t>
            </w:r>
            <w:r>
              <w:rPr>
                <w:rFonts w:hint="eastAsia" w:ascii="宋体" w:hAnsi="宋体" w:eastAsia="宋体" w:cs="宋体"/>
                <w:color w:val="auto"/>
                <w:spacing w:val="0"/>
                <w:w w:val="100"/>
                <w:position w:val="0"/>
                <w:lang w:eastAsia="zh-CN"/>
              </w:rPr>
              <w:t>数据</w:t>
            </w:r>
            <w:r>
              <w:rPr>
                <w:rFonts w:hint="eastAsia" w:ascii="宋体" w:hAnsi="宋体" w:eastAsia="宋体" w:cs="宋体"/>
                <w:color w:val="auto"/>
                <w:spacing w:val="0"/>
                <w:w w:val="100"/>
                <w:position w:val="0"/>
              </w:rPr>
              <w:t>的</w:t>
            </w:r>
            <w:r>
              <w:rPr>
                <w:rFonts w:hint="eastAsia" w:ascii="宋体" w:hAnsi="宋体" w:eastAsia="宋体" w:cs="宋体"/>
                <w:color w:val="auto"/>
                <w:spacing w:val="0"/>
                <w:w w:val="100"/>
                <w:position w:val="0"/>
                <w:lang w:eastAsia="zh-CN"/>
              </w:rPr>
              <w:t>勾稽关系</w:t>
            </w:r>
            <w:r>
              <w:rPr>
                <w:rFonts w:hint="eastAsia" w:ascii="宋体" w:hAnsi="宋体" w:eastAsia="宋体" w:cs="宋体"/>
                <w:color w:val="auto"/>
                <w:spacing w:val="0"/>
                <w:w w:val="100"/>
                <w:position w:val="0"/>
              </w:rPr>
              <w:t>为</w:t>
            </w:r>
            <w:r>
              <w:rPr>
                <w:rFonts w:hint="eastAsia" w:cs="宋体"/>
                <w:color w:val="auto"/>
                <w:spacing w:val="0"/>
                <w:w w:val="100"/>
                <w:position w:val="0"/>
                <w:lang w:eastAsia="zh-CN"/>
              </w:rPr>
              <w:t>：</w:t>
            </w:r>
            <w:r>
              <w:rPr>
                <w:rFonts w:hint="eastAsia" w:ascii="宋体" w:hAnsi="宋体" w:eastAsia="宋体" w:cs="宋体"/>
                <w:color w:val="auto"/>
                <w:spacing w:val="0"/>
                <w:w w:val="100"/>
                <w:position w:val="0"/>
              </w:rPr>
              <w:t>第一</w:t>
            </w:r>
            <w:r>
              <w:rPr>
                <w:rFonts w:hint="eastAsia" w:ascii="宋体" w:hAnsi="宋体" w:eastAsia="宋体" w:cs="宋体"/>
                <w:color w:val="auto"/>
                <w:spacing w:val="0"/>
                <w:w w:val="100"/>
                <w:position w:val="0"/>
                <w:lang w:eastAsia="zh-CN"/>
              </w:rPr>
              <w:t>项</w:t>
            </w:r>
            <w:r>
              <w:rPr>
                <w:rFonts w:hint="eastAsia" w:ascii="宋体" w:hAnsi="宋体" w:eastAsia="宋体" w:cs="宋体"/>
                <w:color w:val="auto"/>
                <w:spacing w:val="0"/>
                <w:w w:val="100"/>
                <w:position w:val="0"/>
              </w:rPr>
              <w:t>加第二项之和</w:t>
            </w:r>
            <w:r>
              <w:rPr>
                <w:rFonts w:hint="eastAsia" w:ascii="宋体" w:hAnsi="宋体" w:eastAsia="宋体" w:cs="宋体"/>
                <w:color w:val="auto"/>
                <w:spacing w:val="0"/>
                <w:w w:val="100"/>
                <w:position w:val="0"/>
                <w:lang w:eastAsia="zh-CN"/>
              </w:rPr>
              <w:t>，</w:t>
            </w:r>
            <w:r>
              <w:rPr>
                <w:rFonts w:hint="eastAsia" w:ascii="宋体" w:hAnsi="宋体" w:eastAsia="宋体" w:cs="宋体"/>
                <w:color w:val="auto"/>
                <w:spacing w:val="0"/>
                <w:w w:val="100"/>
                <w:position w:val="0"/>
              </w:rPr>
              <w:t>等于第三</w:t>
            </w:r>
            <w:r>
              <w:rPr>
                <w:rFonts w:hint="eastAsia" w:ascii="宋体" w:hAnsi="宋体" w:eastAsia="宋体" w:cs="宋体"/>
                <w:color w:val="auto"/>
                <w:spacing w:val="0"/>
                <w:w w:val="100"/>
                <w:position w:val="0"/>
                <w:lang w:eastAsia="zh-CN"/>
              </w:rPr>
              <w:t>项</w:t>
            </w:r>
            <w:r>
              <w:rPr>
                <w:rFonts w:hint="eastAsia" w:ascii="宋体" w:hAnsi="宋体" w:eastAsia="宋体" w:cs="宋体"/>
                <w:color w:val="auto"/>
                <w:spacing w:val="0"/>
                <w:w w:val="100"/>
                <w:position w:val="0"/>
              </w:rPr>
              <w:t>加第四</w:t>
            </w:r>
            <w:r>
              <w:rPr>
                <w:rFonts w:hint="eastAsia" w:ascii="宋体" w:hAnsi="宋体" w:eastAsia="宋体" w:cs="宋体"/>
                <w:color w:val="auto"/>
                <w:spacing w:val="0"/>
                <w:w w:val="100"/>
                <w:position w:val="0"/>
                <w:lang w:eastAsia="zh-CN"/>
              </w:rPr>
              <w:t>项</w:t>
            </w:r>
            <w:r>
              <w:rPr>
                <w:rFonts w:hint="eastAsia" w:ascii="宋体" w:hAnsi="宋体" w:eastAsia="宋体" w:cs="宋体"/>
                <w:color w:val="auto"/>
                <w:spacing w:val="0"/>
                <w:w w:val="100"/>
                <w:position w:val="0"/>
              </w:rPr>
              <w:t>之和）</w:t>
            </w:r>
          </w:p>
        </w:tc>
        <w:tc>
          <w:tcPr>
            <w:gridSpan w:val="7"/>
            <w:tcBorders>
              <w:top w:val="single" w:color="auto" w:sz="4" w:space="0"/>
              <w:left w:val="single" w:color="auto" w:sz="4" w:space="0"/>
              <w:bottom w:val="single" w:color="auto" w:sz="4" w:space="0"/>
              <w:right w:val="single" w:color="auto" w:sz="4" w:space="0"/>
            </w:tcBorders>
            <w:shd w:val="clear" w:color="auto" w:fill="FFFFFF"/>
            <w:vAlign w:val="bottom"/>
          </w:tcPr>
          <w:p>
            <w:pPr>
              <w:pStyle w:val="1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申请人情况</w:t>
            </w:r>
          </w:p>
        </w:tc>
      </w:tr>
      <w:tr>
        <w:tblPrEx>
          <w:tblCellMar>
            <w:top w:w="0" w:type="dxa"/>
            <w:left w:w="10" w:type="dxa"/>
            <w:bottom w:w="0" w:type="dxa"/>
            <w:right w:w="10" w:type="dxa"/>
          </w:tblCellMar>
        </w:tblPrEx>
        <w:trPr>
          <w:trHeight w:val="326" w:hRule="exact"/>
          <w:jc w:val="center"/>
        </w:trPr>
        <w:tc>
          <w:tcPr>
            <w:gridSpan w:val="3"/>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自然人</w:t>
            </w:r>
          </w:p>
        </w:tc>
        <w:tc>
          <w:tcPr>
            <w:gridSpan w:val="5"/>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法人或其他组织</w:t>
            </w:r>
          </w:p>
        </w:tc>
        <w:tc>
          <w:tcPr>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0" w:right="140" w:firstLine="0"/>
              <w:jc w:val="right"/>
              <w:rPr>
                <w:rFonts w:hint="eastAsia" w:ascii="宋体" w:hAnsi="宋体" w:eastAsia="宋体" w:cs="宋体"/>
                <w:color w:val="auto"/>
              </w:rPr>
            </w:pPr>
            <w:r>
              <w:rPr>
                <w:rFonts w:hint="eastAsia" w:ascii="宋体" w:hAnsi="宋体" w:eastAsia="宋体" w:cs="宋体"/>
                <w:color w:val="auto"/>
                <w:spacing w:val="0"/>
                <w:w w:val="100"/>
                <w:position w:val="0"/>
              </w:rPr>
              <w:t>总计</w:t>
            </w:r>
          </w:p>
        </w:tc>
      </w:tr>
      <w:tr>
        <w:tblPrEx>
          <w:tblCellMar>
            <w:top w:w="0" w:type="dxa"/>
            <w:left w:w="10" w:type="dxa"/>
            <w:bottom w:w="0" w:type="dxa"/>
            <w:right w:w="10" w:type="dxa"/>
          </w:tblCellMar>
        </w:tblPrEx>
        <w:trPr>
          <w:trHeight w:val="595" w:hRule="exact"/>
          <w:jc w:val="center"/>
        </w:trPr>
        <w:tc>
          <w:tcPr>
            <w:gridSpan w:val="3"/>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672" w:type="dxa"/>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spacing w:val="0"/>
                <w:w w:val="100"/>
                <w:position w:val="0"/>
              </w:rPr>
            </w:pPr>
            <w:r>
              <w:rPr>
                <w:rFonts w:hint="eastAsia" w:ascii="宋体" w:hAnsi="宋体" w:eastAsia="宋体" w:cs="宋体"/>
                <w:color w:val="auto"/>
                <w:spacing w:val="0"/>
                <w:w w:val="100"/>
                <w:position w:val="0"/>
              </w:rPr>
              <w:t>商业</w:t>
            </w:r>
          </w:p>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企业</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科研 机构</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69" w:lineRule="exact"/>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社会公 益组织</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69"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法律服 务机构</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其他</w:t>
            </w:r>
          </w:p>
        </w:tc>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r>
      <w:tr>
        <w:tblPrEx>
          <w:tblCellMar>
            <w:top w:w="0" w:type="dxa"/>
            <w:left w:w="10" w:type="dxa"/>
            <w:bottom w:w="0" w:type="dxa"/>
            <w:right w:w="10" w:type="dxa"/>
          </w:tblCellMar>
        </w:tblPrEx>
        <w:trPr>
          <w:trHeight w:val="374" w:hRule="exact"/>
          <w:jc w:val="center"/>
        </w:trPr>
        <w:tc>
          <w:tcPr>
            <w:gridSpan w:val="3"/>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sz w:val="20"/>
                <w:szCs w:val="20"/>
              </w:rPr>
            </w:pPr>
            <w:r>
              <w:rPr>
                <w:rFonts w:hint="eastAsia" w:ascii="宋体" w:hAnsi="宋体" w:eastAsia="宋体" w:cs="宋体"/>
                <w:color w:val="auto"/>
                <w:spacing w:val="0"/>
                <w:w w:val="100"/>
                <w:position w:val="0"/>
                <w:sz w:val="20"/>
                <w:szCs w:val="20"/>
                <w:lang w:eastAsia="zh-CN"/>
              </w:rPr>
              <w:t>一、</w:t>
            </w:r>
            <w:r>
              <w:rPr>
                <w:rFonts w:hint="eastAsia" w:ascii="宋体" w:hAnsi="宋体" w:eastAsia="宋体" w:cs="宋体"/>
                <w:color w:val="auto"/>
                <w:spacing w:val="0"/>
                <w:w w:val="100"/>
                <w:position w:val="0"/>
                <w:sz w:val="20"/>
                <w:szCs w:val="20"/>
              </w:rPr>
              <w:t>本年新收政府信息公开申请数量</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46" w:hRule="exact"/>
          <w:jc w:val="center"/>
        </w:trPr>
        <w:tc>
          <w:tcPr>
            <w:gridSpan w:val="3"/>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二、上年结转政府信息公开申请数量</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74" w:hRule="exact"/>
          <w:jc w:val="center"/>
        </w:trPr>
        <w:tc>
          <w:tcPr>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69"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三、本年 度办理 结果</w:t>
            </w:r>
          </w:p>
        </w:tc>
        <w:tc>
          <w:tcPr>
            <w:gridSpan w:val="2"/>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（一）予以公开</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624"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gridSpan w:val="2"/>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69" w:lineRule="exact"/>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（二）部分公开（区分</w:t>
            </w:r>
            <w:r>
              <w:rPr>
                <w:rFonts w:hint="eastAsia" w:ascii="宋体" w:hAnsi="宋体" w:eastAsia="宋体" w:cs="宋体"/>
                <w:color w:val="auto"/>
                <w:spacing w:val="0"/>
                <w:w w:val="100"/>
                <w:position w:val="0"/>
                <w:lang w:eastAsia="zh-CN"/>
              </w:rPr>
              <w:t>处理的</w:t>
            </w:r>
            <w:r>
              <w:rPr>
                <w:rFonts w:hint="eastAsia" w:cs="宋体"/>
                <w:color w:val="auto"/>
                <w:spacing w:val="0"/>
                <w:w w:val="100"/>
                <w:position w:val="0"/>
                <w:lang w:eastAsia="zh-CN"/>
              </w:rPr>
              <w:t>，</w:t>
            </w:r>
            <w:r>
              <w:rPr>
                <w:rFonts w:hint="eastAsia" w:ascii="宋体" w:hAnsi="宋体" w:eastAsia="宋体" w:cs="宋体"/>
                <w:color w:val="auto"/>
                <w:spacing w:val="0"/>
                <w:w w:val="100"/>
                <w:position w:val="0"/>
              </w:rPr>
              <w:t xml:space="preserve">只计这 </w:t>
            </w:r>
            <w:r>
              <w:rPr>
                <w:rFonts w:hint="eastAsia" w:ascii="宋体" w:hAnsi="宋体" w:eastAsia="宋体" w:cs="宋体"/>
                <w:color w:val="auto"/>
                <w:spacing w:val="0"/>
                <w:w w:val="100"/>
                <w:position w:val="0"/>
                <w:lang w:eastAsia="zh-CN"/>
              </w:rPr>
              <w:t>一</w:t>
            </w:r>
            <w:r>
              <w:rPr>
                <w:rFonts w:hint="eastAsia" w:ascii="宋体" w:hAnsi="宋体" w:eastAsia="宋体" w:cs="宋体"/>
                <w:color w:val="auto"/>
                <w:spacing w:val="0"/>
                <w:w w:val="100"/>
                <w:position w:val="0"/>
              </w:rPr>
              <w:t>情形，不计</w:t>
            </w:r>
            <w:r>
              <w:rPr>
                <w:rFonts w:hint="eastAsia" w:cs="宋体"/>
                <w:color w:val="auto"/>
                <w:spacing w:val="0"/>
                <w:w w:val="100"/>
                <w:position w:val="0"/>
                <w:lang w:eastAsia="zh-CN"/>
              </w:rPr>
              <w:t>其</w:t>
            </w:r>
            <w:r>
              <w:rPr>
                <w:rFonts w:hint="eastAsia" w:ascii="宋体" w:hAnsi="宋体" w:eastAsia="宋体" w:cs="宋体"/>
                <w:color w:val="auto"/>
                <w:spacing w:val="0"/>
                <w:w w:val="100"/>
                <w:position w:val="0"/>
              </w:rPr>
              <w:t>他</w:t>
            </w:r>
            <w:r>
              <w:rPr>
                <w:rFonts w:hint="eastAsia" w:ascii="宋体" w:hAnsi="宋体" w:eastAsia="宋体" w:cs="宋体"/>
                <w:color w:val="auto"/>
                <w:spacing w:val="0"/>
                <w:w w:val="100"/>
                <w:position w:val="0"/>
                <w:lang w:eastAsia="zh-CN"/>
              </w:rPr>
              <w:t>情形</w:t>
            </w:r>
            <w:r>
              <w:rPr>
                <w:rFonts w:hint="eastAsia" w:ascii="宋体" w:hAnsi="宋体" w:eastAsia="宋体" w:cs="宋体"/>
                <w:color w:val="auto"/>
                <w:spacing w:val="0"/>
                <w:w w:val="100"/>
                <w:position w:val="0"/>
              </w:rPr>
              <w:t>）</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36"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spacing w:val="0"/>
                <w:w w:val="100"/>
                <w:position w:val="0"/>
              </w:rPr>
            </w:pPr>
          </w:p>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spacing w:val="0"/>
                <w:w w:val="100"/>
                <w:position w:val="0"/>
              </w:rPr>
            </w:pPr>
          </w:p>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spacing w:val="0"/>
                <w:w w:val="100"/>
                <w:position w:val="0"/>
              </w:rPr>
            </w:pPr>
          </w:p>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spacing w:val="0"/>
                <w:w w:val="100"/>
                <w:position w:val="0"/>
              </w:rPr>
            </w:pPr>
          </w:p>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（三）不 予公开</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1.</w:t>
            </w:r>
            <w:r>
              <w:rPr>
                <w:rFonts w:hint="eastAsia" w:ascii="宋体" w:hAnsi="宋体" w:eastAsia="宋体" w:cs="宋体"/>
                <w:color w:val="auto"/>
                <w:spacing w:val="0"/>
                <w:w w:val="100"/>
                <w:position w:val="0"/>
              </w:rPr>
              <w:t>属于国家秘密</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643"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center"/>
              <w:rPr>
                <w:rFonts w:hint="eastAsia" w:ascii="宋体" w:hAnsi="宋体" w:eastAsia="宋体" w:cs="宋体"/>
                <w:color w:val="auto"/>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numPr>
                <w:ilvl w:val="0"/>
                <w:numId w:val="0"/>
              </w:numPr>
              <w:shd w:val="clear" w:color="auto" w:fill="auto"/>
              <w:bidi w:val="0"/>
              <w:spacing w:before="0" w:after="0" w:line="269" w:lineRule="exact"/>
              <w:ind w:leftChars="0" w:right="0" w:rightChars="0"/>
              <w:jc w:val="both"/>
              <w:rPr>
                <w:rFonts w:hint="eastAsia" w:ascii="宋体" w:hAnsi="宋体" w:eastAsia="宋体" w:cs="宋体"/>
                <w:color w:val="auto"/>
                <w:spacing w:val="0"/>
                <w:w w:val="100"/>
                <w:position w:val="0"/>
              </w:rPr>
            </w:pPr>
            <w:r>
              <w:rPr>
                <w:rFonts w:hint="eastAsia" w:cs="宋体"/>
                <w:color w:val="auto"/>
                <w:spacing w:val="0"/>
                <w:w w:val="100"/>
                <w:position w:val="0"/>
                <w:lang w:val="en-US" w:eastAsia="zh-CN"/>
              </w:rPr>
              <w:t>2.</w:t>
            </w:r>
            <w:r>
              <w:rPr>
                <w:rFonts w:hint="eastAsia" w:ascii="宋体" w:hAnsi="宋体" w:eastAsia="宋体" w:cs="宋体"/>
                <w:color w:val="auto"/>
                <w:spacing w:val="0"/>
                <w:w w:val="100"/>
                <w:position w:val="0"/>
              </w:rPr>
              <w:t>其他法律行政法规禁止</w:t>
            </w:r>
          </w:p>
          <w:p>
            <w:pPr>
              <w:pStyle w:val="17"/>
              <w:keepNext w:val="0"/>
              <w:keepLines w:val="0"/>
              <w:widowControl w:val="0"/>
              <w:numPr>
                <w:ilvl w:val="0"/>
                <w:numId w:val="0"/>
              </w:numPr>
              <w:shd w:val="clear" w:color="auto" w:fill="auto"/>
              <w:bidi w:val="0"/>
              <w:spacing w:before="0" w:after="0" w:line="269" w:lineRule="exact"/>
              <w:ind w:leftChars="0" w:right="0" w:rightChars="0"/>
              <w:jc w:val="both"/>
              <w:rPr>
                <w:rFonts w:hint="eastAsia" w:ascii="宋体" w:hAnsi="宋体" w:eastAsia="宋体" w:cs="宋体"/>
                <w:color w:val="auto"/>
              </w:rPr>
            </w:pPr>
            <w:r>
              <w:rPr>
                <w:rFonts w:hint="eastAsia" w:ascii="宋体" w:hAnsi="宋体" w:eastAsia="宋体" w:cs="宋体"/>
                <w:color w:val="auto"/>
                <w:spacing w:val="0"/>
                <w:w w:val="100"/>
                <w:position w:val="0"/>
              </w:rPr>
              <w:t>公开</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55"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center"/>
              <w:rPr>
                <w:rFonts w:hint="eastAsia" w:ascii="宋体" w:hAnsi="宋体" w:eastAsia="宋体" w:cs="宋体"/>
                <w:color w:val="auto"/>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right="0" w:firstLine="0"/>
              <w:jc w:val="left"/>
              <w:textAlignment w:val="auto"/>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3.</w:t>
            </w:r>
            <w:r>
              <w:rPr>
                <w:rFonts w:hint="eastAsia" w:ascii="宋体" w:hAnsi="宋体" w:eastAsia="宋体" w:cs="宋体"/>
                <w:color w:val="auto"/>
                <w:spacing w:val="0"/>
                <w:w w:val="100"/>
                <w:position w:val="0"/>
              </w:rPr>
              <w:t>危及</w:t>
            </w:r>
            <w:r>
              <w:rPr>
                <w:rFonts w:hint="eastAsia" w:ascii="宋体" w:hAnsi="宋体" w:eastAsia="宋体" w:cs="宋体"/>
                <w:color w:val="auto"/>
                <w:spacing w:val="0"/>
                <w:w w:val="100"/>
                <w:position w:val="0"/>
                <w:lang w:val="zh-CN" w:eastAsia="zh-CN" w:bidi="zh-CN"/>
              </w:rPr>
              <w:t>“三</w:t>
            </w:r>
            <w:r>
              <w:rPr>
                <w:rFonts w:hint="eastAsia" w:ascii="宋体" w:hAnsi="宋体" w:eastAsia="宋体" w:cs="宋体"/>
                <w:color w:val="auto"/>
                <w:spacing w:val="0"/>
                <w:w w:val="100"/>
                <w:position w:val="0"/>
              </w:rPr>
              <w:t>安全一稳定”</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65"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59" w:lineRule="exact"/>
              <w:ind w:left="0" w:right="0" w:firstLine="0"/>
              <w:jc w:val="center"/>
              <w:rPr>
                <w:rFonts w:hint="eastAsia" w:ascii="宋体" w:hAnsi="宋体" w:eastAsia="宋体" w:cs="宋体"/>
                <w:color w:val="auto"/>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4.</w:t>
            </w:r>
            <w:r>
              <w:rPr>
                <w:rFonts w:hint="eastAsia" w:ascii="宋体" w:hAnsi="宋体" w:eastAsia="宋体" w:cs="宋体"/>
                <w:color w:val="auto"/>
                <w:spacing w:val="0"/>
                <w:w w:val="100"/>
                <w:position w:val="0"/>
              </w:rPr>
              <w:t>保护第三方合法权益</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26"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center"/>
              <w:rPr>
                <w:rFonts w:hint="eastAsia" w:ascii="宋体" w:hAnsi="宋体" w:eastAsia="宋体" w:cs="宋体"/>
                <w:color w:val="auto"/>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auto"/>
                <w:lang w:eastAsia="zh-CN"/>
              </w:rPr>
            </w:pPr>
            <w:r>
              <w:rPr>
                <w:rFonts w:hint="eastAsia" w:ascii="宋体" w:hAnsi="宋体" w:eastAsia="宋体" w:cs="宋体"/>
                <w:color w:val="auto"/>
                <w:spacing w:val="0"/>
                <w:w w:val="100"/>
                <w:position w:val="0"/>
                <w:lang w:val="en-US" w:eastAsia="zh-CN"/>
              </w:rPr>
              <w:t>5.</w:t>
            </w:r>
            <w:r>
              <w:rPr>
                <w:rFonts w:hint="eastAsia" w:ascii="宋体" w:hAnsi="宋体" w:eastAsia="宋体" w:cs="宋体"/>
                <w:color w:val="auto"/>
                <w:spacing w:val="0"/>
                <w:w w:val="100"/>
                <w:position w:val="0"/>
              </w:rPr>
              <w:t>属于三类内部事务</w:t>
            </w:r>
            <w:r>
              <w:rPr>
                <w:rFonts w:hint="eastAsia" w:cs="宋体"/>
                <w:color w:val="auto"/>
                <w:spacing w:val="0"/>
                <w:w w:val="100"/>
                <w:position w:val="0"/>
                <w:lang w:eastAsia="zh-CN"/>
              </w:rPr>
              <w:t>信息</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36"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center"/>
              <w:rPr>
                <w:rFonts w:hint="eastAsia" w:ascii="宋体" w:hAnsi="宋体" w:eastAsia="宋体" w:cs="宋体"/>
                <w:color w:val="auto"/>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6.</w:t>
            </w:r>
            <w:r>
              <w:rPr>
                <w:rFonts w:hint="eastAsia" w:ascii="宋体" w:hAnsi="宋体" w:eastAsia="宋体" w:cs="宋体"/>
                <w:color w:val="auto"/>
                <w:spacing w:val="0"/>
                <w:w w:val="100"/>
                <w:position w:val="0"/>
              </w:rPr>
              <w:t>属于四类过程性信息</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55"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center"/>
              <w:rPr>
                <w:rFonts w:hint="eastAsia" w:ascii="宋体" w:hAnsi="宋体" w:eastAsia="宋体" w:cs="宋体"/>
                <w:color w:val="auto"/>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7.</w:t>
            </w:r>
            <w:r>
              <w:rPr>
                <w:rFonts w:hint="eastAsia" w:ascii="宋体" w:hAnsi="宋体" w:eastAsia="宋体" w:cs="宋体"/>
                <w:color w:val="auto"/>
                <w:spacing w:val="0"/>
                <w:w w:val="100"/>
                <w:position w:val="0"/>
              </w:rPr>
              <w:t>属于行政执法案卷</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55" w:hRule="exact"/>
          <w:jc w:val="center"/>
        </w:trPr>
        <w:tc>
          <w:tcPr>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宋体" w:hAnsi="宋体" w:eastAsia="宋体" w:cs="宋体"/>
                <w:color w:val="auto"/>
              </w:rPr>
            </w:pPr>
          </w:p>
        </w:tc>
        <w:tc>
          <w:tcPr>
            <w:tcW w:w="73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center"/>
              <w:rPr>
                <w:rFonts w:hint="eastAsia" w:ascii="宋体" w:hAnsi="宋体" w:eastAsia="宋体" w:cs="宋体"/>
                <w:color w:val="auto"/>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8.</w:t>
            </w:r>
            <w:r>
              <w:rPr>
                <w:rFonts w:hint="eastAsia" w:cs="宋体"/>
                <w:color w:val="auto"/>
                <w:spacing w:val="0"/>
                <w:w w:val="100"/>
                <w:position w:val="0"/>
                <w:lang w:val="en-US" w:eastAsia="zh-CN"/>
              </w:rPr>
              <w:t>属</w:t>
            </w:r>
            <w:r>
              <w:rPr>
                <w:rFonts w:hint="eastAsia" w:ascii="宋体" w:hAnsi="宋体" w:eastAsia="宋体" w:cs="宋体"/>
                <w:color w:val="auto"/>
                <w:spacing w:val="0"/>
                <w:w w:val="100"/>
                <w:position w:val="0"/>
              </w:rPr>
              <w:t>于行政</w:t>
            </w:r>
            <w:r>
              <w:rPr>
                <w:rFonts w:hint="eastAsia" w:cs="宋体"/>
                <w:color w:val="auto"/>
                <w:spacing w:val="0"/>
                <w:w w:val="100"/>
                <w:position w:val="0"/>
                <w:lang w:eastAsia="zh-CN"/>
              </w:rPr>
              <w:t>查</w:t>
            </w:r>
            <w:r>
              <w:rPr>
                <w:rFonts w:hint="eastAsia" w:ascii="宋体" w:hAnsi="宋体" w:eastAsia="宋体" w:cs="宋体"/>
                <w:color w:val="auto"/>
                <w:spacing w:val="0"/>
                <w:w w:val="100"/>
                <w:position w:val="0"/>
              </w:rPr>
              <w:t>询事项</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55" w:hRule="exact"/>
          <w:jc w:val="center"/>
        </w:trPr>
        <w:tc>
          <w:tcPr>
            <w:vMerge w:val="continue"/>
            <w:tcBorders>
              <w:top w:val="single" w:color="auto" w:sz="4" w:space="0"/>
              <w:left w:val="single" w:color="auto" w:sz="4" w:space="0"/>
            </w:tcBorders>
            <w:shd w:val="clear" w:color="auto" w:fill="FFFFFF"/>
            <w:vAlign w:val="center"/>
          </w:tcPr>
          <w:p>
            <w:pPr>
              <w:rPr>
                <w:rFonts w:hint="eastAsia" w:ascii="宋体" w:hAnsi="宋体" w:eastAsia="宋体" w:cs="宋体"/>
                <w:color w:val="auto"/>
              </w:rPr>
            </w:pPr>
          </w:p>
        </w:tc>
        <w:tc>
          <w:tcPr>
            <w:vMerge w:val="restart"/>
            <w:tcBorders>
              <w:top w:val="single" w:color="auto" w:sz="4" w:space="0"/>
              <w:left w:val="single" w:color="auto" w:sz="4" w:space="0"/>
            </w:tcBorders>
            <w:shd w:val="clear" w:color="auto" w:fill="FFFFFF"/>
            <w:vAlign w:val="center"/>
          </w:tcPr>
          <w:p>
            <w:pPr>
              <w:pStyle w:val="17"/>
              <w:keepNext w:val="0"/>
              <w:keepLines w:val="0"/>
              <w:widowControl w:val="0"/>
              <w:shd w:val="clear" w:color="auto" w:fill="auto"/>
              <w:bidi w:val="0"/>
              <w:spacing w:before="0" w:after="0" w:line="269"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（四）无 法提供</w:t>
            </w:r>
          </w:p>
        </w:tc>
        <w:tc>
          <w:tcPr>
            <w:tcBorders>
              <w:top w:val="single" w:color="auto" w:sz="4" w:space="0"/>
              <w:left w:val="single" w:color="auto" w:sz="4" w:space="0"/>
            </w:tcBorders>
            <w:shd w:val="clear" w:color="auto" w:fill="FFFFFF"/>
            <w:vAlign w:val="center"/>
          </w:tcPr>
          <w:p>
            <w:pPr>
              <w:pStyle w:val="17"/>
              <w:keepNext w:val="0"/>
              <w:keepLines w:val="0"/>
              <w:widowControl w:val="0"/>
              <w:shd w:val="clear" w:color="auto" w:fill="auto"/>
              <w:tabs>
                <w:tab w:val="left" w:pos="778"/>
              </w:tabs>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1.本机关</w:t>
            </w:r>
            <w:r>
              <w:rPr>
                <w:rFonts w:hint="eastAsia" w:ascii="宋体" w:hAnsi="宋体" w:eastAsia="宋体" w:cs="宋体"/>
                <w:color w:val="auto"/>
                <w:spacing w:val="0"/>
                <w:w w:val="100"/>
                <w:position w:val="0"/>
              </w:rPr>
              <w:t>不掌握</w:t>
            </w:r>
            <w:r>
              <w:rPr>
                <w:rFonts w:hint="eastAsia" w:ascii="宋体" w:hAnsi="宋体" w:eastAsia="宋体" w:cs="宋体"/>
                <w:color w:val="auto"/>
                <w:spacing w:val="0"/>
                <w:w w:val="100"/>
                <w:position w:val="0"/>
                <w:lang w:eastAsia="zh-CN"/>
              </w:rPr>
              <w:t>相关政府</w:t>
            </w:r>
            <w:r>
              <w:rPr>
                <w:rFonts w:hint="eastAsia" w:cs="宋体"/>
                <w:color w:val="auto"/>
                <w:spacing w:val="0"/>
                <w:w w:val="100"/>
                <w:position w:val="0"/>
                <w:lang w:eastAsia="zh-CN"/>
              </w:rPr>
              <w:t>信息</w:t>
            </w:r>
          </w:p>
        </w:tc>
        <w:tc>
          <w:tcPr>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55"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jc w:val="center"/>
              <w:rPr>
                <w:rFonts w:hint="eastAsia" w:ascii="宋体" w:hAnsi="宋体" w:eastAsia="宋体" w:cs="宋体"/>
                <w:color w:val="auto"/>
              </w:rPr>
            </w:pPr>
          </w:p>
        </w:tc>
        <w:tc>
          <w:tcPr>
            <w:tcBorders>
              <w:top w:val="single" w:color="auto" w:sz="4" w:space="0"/>
              <w:lef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2.</w:t>
            </w:r>
            <w:r>
              <w:rPr>
                <w:rFonts w:hint="eastAsia" w:ascii="宋体" w:hAnsi="宋体" w:eastAsia="宋体" w:cs="宋体"/>
                <w:color w:val="auto"/>
                <w:spacing w:val="0"/>
                <w:w w:val="100"/>
                <w:position w:val="0"/>
              </w:rPr>
              <w:t>没有现成信息需要另行制作</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46"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jc w:val="center"/>
              <w:rPr>
                <w:rFonts w:hint="eastAsia" w:ascii="宋体" w:hAnsi="宋体" w:eastAsia="宋体" w:cs="宋体"/>
                <w:color w:val="auto"/>
              </w:rPr>
            </w:pPr>
          </w:p>
        </w:tc>
        <w:tc>
          <w:tcPr>
            <w:tcBorders>
              <w:top w:val="single" w:color="auto" w:sz="4" w:space="0"/>
              <w:lef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3.</w:t>
            </w:r>
            <w:r>
              <w:rPr>
                <w:rFonts w:hint="eastAsia" w:ascii="宋体" w:hAnsi="宋体" w:eastAsia="宋体" w:cs="宋体"/>
                <w:color w:val="auto"/>
                <w:spacing w:val="0"/>
                <w:w w:val="100"/>
                <w:position w:val="0"/>
              </w:rPr>
              <w:t>补正后申请内容仍不明确</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55"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restart"/>
            <w:tcBorders>
              <w:top w:val="single" w:color="auto" w:sz="4" w:space="0"/>
              <w:left w:val="single" w:color="auto" w:sz="4" w:space="0"/>
            </w:tcBorders>
            <w:shd w:val="clear" w:color="auto" w:fill="FFFFFF"/>
            <w:vAlign w:val="center"/>
          </w:tcPr>
          <w:p>
            <w:pPr>
              <w:pStyle w:val="17"/>
              <w:keepNext w:val="0"/>
              <w:keepLines w:val="0"/>
              <w:widowControl w:val="0"/>
              <w:shd w:val="clear" w:color="auto" w:fill="auto"/>
              <w:bidi w:val="0"/>
              <w:spacing w:before="0" w:after="0" w:line="278"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（五）不 予处理</w:t>
            </w:r>
          </w:p>
        </w:tc>
        <w:tc>
          <w:tcPr>
            <w:tcBorders>
              <w:top w:val="single" w:color="auto" w:sz="4" w:space="0"/>
              <w:lef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1.信</w:t>
            </w:r>
            <w:r>
              <w:rPr>
                <w:rFonts w:hint="eastAsia" w:ascii="宋体" w:hAnsi="宋体" w:eastAsia="宋体" w:cs="宋体"/>
                <w:color w:val="auto"/>
                <w:spacing w:val="0"/>
                <w:w w:val="100"/>
                <w:position w:val="0"/>
              </w:rPr>
              <w:t>访举报投诉类申请</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26"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jc w:val="center"/>
              <w:rPr>
                <w:rFonts w:hint="eastAsia" w:ascii="宋体" w:hAnsi="宋体" w:eastAsia="宋体" w:cs="宋体"/>
                <w:color w:val="auto"/>
              </w:rPr>
            </w:pPr>
          </w:p>
        </w:tc>
        <w:tc>
          <w:tcPr>
            <w:tcBorders>
              <w:top w:val="single" w:color="auto" w:sz="4" w:space="0"/>
              <w:lef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2.</w:t>
            </w:r>
            <w:r>
              <w:rPr>
                <w:rFonts w:hint="eastAsia" w:ascii="宋体" w:hAnsi="宋体" w:eastAsia="宋体" w:cs="宋体"/>
                <w:color w:val="auto"/>
                <w:spacing w:val="0"/>
                <w:w w:val="100"/>
                <w:position w:val="0"/>
              </w:rPr>
              <w:t>重复申请</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55"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jc w:val="center"/>
              <w:rPr>
                <w:rFonts w:hint="eastAsia" w:ascii="宋体" w:hAnsi="宋体" w:eastAsia="宋体" w:cs="宋体"/>
                <w:color w:val="auto"/>
              </w:rPr>
            </w:pPr>
          </w:p>
        </w:tc>
        <w:tc>
          <w:tcPr>
            <w:tcBorders>
              <w:top w:val="single" w:color="auto" w:sz="4" w:space="0"/>
              <w:left w:val="single" w:color="auto" w:sz="4" w:space="0"/>
            </w:tcBorders>
            <w:shd w:val="clear" w:color="auto" w:fill="FFFFFF"/>
            <w:vAlign w:val="top"/>
          </w:tcPr>
          <w:p>
            <w:pPr>
              <w:pStyle w:val="17"/>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3.要求</w:t>
            </w:r>
            <w:r>
              <w:rPr>
                <w:rFonts w:hint="eastAsia" w:ascii="宋体" w:hAnsi="宋体" w:eastAsia="宋体" w:cs="宋体"/>
                <w:color w:val="auto"/>
                <w:spacing w:val="0"/>
                <w:w w:val="100"/>
                <w:position w:val="0"/>
              </w:rPr>
              <w:t>提供公开出版物</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653"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jc w:val="center"/>
              <w:rPr>
                <w:rFonts w:hint="eastAsia" w:ascii="宋体" w:hAnsi="宋体" w:eastAsia="宋体" w:cs="宋体"/>
                <w:color w:val="auto"/>
              </w:rPr>
            </w:pPr>
          </w:p>
        </w:tc>
        <w:tc>
          <w:tcPr>
            <w:tcBorders>
              <w:top w:val="single" w:color="auto" w:sz="4" w:space="0"/>
              <w:left w:val="single" w:color="auto" w:sz="4" w:space="0"/>
            </w:tcBorders>
            <w:shd w:val="clear" w:color="auto" w:fill="FFFFFF"/>
            <w:vAlign w:val="top"/>
          </w:tcPr>
          <w:p>
            <w:pPr>
              <w:pStyle w:val="17"/>
              <w:keepNext w:val="0"/>
              <w:keepLines w:val="0"/>
              <w:widowControl w:val="0"/>
              <w:numPr>
                <w:ilvl w:val="0"/>
                <w:numId w:val="0"/>
              </w:numPr>
              <w:shd w:val="clear" w:color="auto" w:fill="auto"/>
              <w:bidi w:val="0"/>
              <w:spacing w:before="0" w:after="0" w:line="278" w:lineRule="exact"/>
              <w:ind w:leftChars="0" w:right="0" w:rightChars="0"/>
              <w:jc w:val="both"/>
              <w:rPr>
                <w:rFonts w:hint="eastAsia" w:ascii="宋体" w:hAnsi="宋体" w:eastAsia="宋体" w:cs="宋体"/>
                <w:color w:val="auto"/>
                <w:spacing w:val="0"/>
                <w:w w:val="100"/>
                <w:position w:val="0"/>
              </w:rPr>
            </w:pPr>
            <w:r>
              <w:rPr>
                <w:rFonts w:hint="eastAsia" w:cs="宋体"/>
                <w:color w:val="auto"/>
                <w:spacing w:val="0"/>
                <w:w w:val="100"/>
                <w:position w:val="0"/>
                <w:lang w:val="en-US" w:eastAsia="zh-CN"/>
              </w:rPr>
              <w:t>4.</w:t>
            </w:r>
            <w:r>
              <w:rPr>
                <w:rFonts w:hint="eastAsia" w:ascii="宋体" w:hAnsi="宋体" w:eastAsia="宋体" w:cs="宋体"/>
                <w:color w:val="auto"/>
                <w:spacing w:val="0"/>
                <w:w w:val="100"/>
                <w:position w:val="0"/>
              </w:rPr>
              <w:t xml:space="preserve">无正当理由大量反复 </w:t>
            </w:r>
          </w:p>
          <w:p>
            <w:pPr>
              <w:pStyle w:val="17"/>
              <w:keepNext w:val="0"/>
              <w:keepLines w:val="0"/>
              <w:widowControl w:val="0"/>
              <w:numPr>
                <w:ilvl w:val="0"/>
                <w:numId w:val="0"/>
              </w:numPr>
              <w:shd w:val="clear" w:color="auto" w:fill="auto"/>
              <w:bidi w:val="0"/>
              <w:spacing w:before="0" w:after="0" w:line="278" w:lineRule="exact"/>
              <w:ind w:leftChars="0" w:right="0" w:rightChars="0"/>
              <w:jc w:val="both"/>
              <w:rPr>
                <w:rFonts w:hint="eastAsia" w:ascii="宋体" w:hAnsi="宋体" w:eastAsia="宋体" w:cs="宋体"/>
                <w:color w:val="auto"/>
                <w:lang w:eastAsia="zh-CN"/>
              </w:rPr>
            </w:pPr>
            <w:r>
              <w:rPr>
                <w:rFonts w:hint="eastAsia" w:cs="宋体"/>
                <w:color w:val="auto"/>
                <w:lang w:eastAsia="zh-CN"/>
              </w:rPr>
              <w:t>申请</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624"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jc w:val="center"/>
              <w:rPr>
                <w:rFonts w:hint="eastAsia" w:ascii="宋体" w:hAnsi="宋体" w:eastAsia="宋体" w:cs="宋体"/>
                <w:color w:val="auto"/>
              </w:rPr>
            </w:pPr>
          </w:p>
        </w:tc>
        <w:tc>
          <w:tcPr>
            <w:tcBorders>
              <w:top w:val="single" w:color="auto" w:sz="4" w:space="0"/>
              <w:left w:val="single" w:color="auto" w:sz="4" w:space="0"/>
            </w:tcBorders>
            <w:shd w:val="clear" w:color="auto" w:fill="FFFFFF"/>
            <w:vAlign w:val="top"/>
          </w:tcPr>
          <w:p>
            <w:pPr>
              <w:pStyle w:val="17"/>
              <w:keepNext w:val="0"/>
              <w:keepLines w:val="0"/>
              <w:widowControl w:val="0"/>
              <w:numPr>
                <w:ilvl w:val="0"/>
                <w:numId w:val="0"/>
              </w:numPr>
              <w:shd w:val="clear" w:color="auto" w:fill="auto"/>
              <w:bidi w:val="0"/>
              <w:spacing w:before="0" w:after="0" w:line="259" w:lineRule="exact"/>
              <w:ind w:leftChars="0" w:right="0" w:rightChars="0"/>
              <w:jc w:val="both"/>
              <w:rPr>
                <w:rFonts w:hint="eastAsia" w:ascii="宋体" w:hAnsi="宋体" w:eastAsia="宋体" w:cs="宋体"/>
                <w:color w:val="auto"/>
                <w:spacing w:val="0"/>
                <w:w w:val="100"/>
                <w:position w:val="0"/>
              </w:rPr>
            </w:pPr>
            <w:r>
              <w:rPr>
                <w:rFonts w:hint="eastAsia" w:cs="宋体"/>
                <w:color w:val="auto"/>
                <w:spacing w:val="0"/>
                <w:w w:val="100"/>
                <w:position w:val="0"/>
                <w:lang w:val="en-US" w:eastAsia="zh-CN"/>
              </w:rPr>
              <w:t>5.</w:t>
            </w:r>
            <w:r>
              <w:rPr>
                <w:rFonts w:hint="eastAsia" w:ascii="宋体" w:hAnsi="宋体" w:eastAsia="宋体" w:cs="宋体"/>
                <w:color w:val="auto"/>
                <w:spacing w:val="0"/>
                <w:w w:val="100"/>
                <w:position w:val="0"/>
              </w:rPr>
              <w:t>要求行政机关确认或重</w:t>
            </w:r>
          </w:p>
          <w:p>
            <w:pPr>
              <w:pStyle w:val="17"/>
              <w:keepNext w:val="0"/>
              <w:keepLines w:val="0"/>
              <w:widowControl w:val="0"/>
              <w:numPr>
                <w:ilvl w:val="0"/>
                <w:numId w:val="0"/>
              </w:numPr>
              <w:shd w:val="clear" w:color="auto" w:fill="auto"/>
              <w:bidi w:val="0"/>
              <w:spacing w:before="0" w:after="0" w:line="259" w:lineRule="exact"/>
              <w:ind w:leftChars="0" w:right="0" w:rightChars="0"/>
              <w:jc w:val="both"/>
              <w:rPr>
                <w:rFonts w:hint="eastAsia" w:ascii="宋体" w:hAnsi="宋体" w:eastAsia="宋体" w:cs="宋体"/>
                <w:color w:val="auto"/>
                <w:lang w:eastAsia="zh-CN"/>
              </w:rPr>
            </w:pPr>
            <w:r>
              <w:rPr>
                <w:rFonts w:hint="eastAsia" w:ascii="宋体" w:hAnsi="宋体" w:eastAsia="宋体" w:cs="宋体"/>
                <w:color w:val="auto"/>
                <w:spacing w:val="0"/>
                <w:w w:val="100"/>
                <w:position w:val="0"/>
              </w:rPr>
              <w:t>新出具已获取</w:t>
            </w:r>
            <w:r>
              <w:rPr>
                <w:rFonts w:hint="eastAsia" w:cs="宋体"/>
                <w:color w:val="auto"/>
                <w:spacing w:val="0"/>
                <w:w w:val="100"/>
                <w:position w:val="0"/>
                <w:lang w:eastAsia="zh-CN"/>
              </w:rPr>
              <w:t>信息</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902"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restart"/>
            <w:tcBorders>
              <w:top w:val="single" w:color="auto" w:sz="4" w:space="0"/>
              <w:left w:val="single" w:color="auto" w:sz="4" w:space="0"/>
            </w:tcBorders>
            <w:shd w:val="clear" w:color="auto" w:fill="FFFFFF"/>
            <w:vAlign w:val="center"/>
          </w:tcPr>
          <w:p>
            <w:pPr>
              <w:pStyle w:val="17"/>
              <w:keepNext w:val="0"/>
              <w:keepLines w:val="0"/>
              <w:widowControl w:val="0"/>
              <w:shd w:val="clear" w:color="auto" w:fill="auto"/>
              <w:bidi w:val="0"/>
              <w:spacing w:before="0" w:after="0" w:line="269" w:lineRule="exact"/>
              <w:ind w:left="0" w:right="0" w:firstLine="0"/>
              <w:jc w:val="center"/>
              <w:rPr>
                <w:rFonts w:hint="eastAsia" w:ascii="宋体" w:hAnsi="宋体" w:eastAsia="宋体" w:cs="宋体"/>
                <w:color w:val="auto"/>
              </w:rPr>
            </w:pPr>
            <w:r>
              <w:rPr>
                <w:rFonts w:hint="eastAsia" w:ascii="宋体" w:hAnsi="宋体" w:eastAsia="宋体" w:cs="宋体"/>
                <w:color w:val="auto"/>
                <w:spacing w:val="0"/>
                <w:w w:val="100"/>
                <w:position w:val="0"/>
              </w:rPr>
              <w:t>（六）其 他处理</w:t>
            </w:r>
          </w:p>
        </w:tc>
        <w:tc>
          <w:tcPr>
            <w:tcBorders>
              <w:top w:val="single" w:color="auto" w:sz="4" w:space="0"/>
              <w:left w:val="single" w:color="auto" w:sz="4" w:space="0"/>
            </w:tcBorders>
            <w:shd w:val="clear" w:color="auto" w:fill="FFFFFF"/>
            <w:vAlign w:val="top"/>
          </w:tcPr>
          <w:p>
            <w:pPr>
              <w:pStyle w:val="17"/>
              <w:keepNext w:val="0"/>
              <w:keepLines w:val="0"/>
              <w:widowControl w:val="0"/>
              <w:shd w:val="clear" w:color="auto" w:fill="auto"/>
              <w:bidi w:val="0"/>
              <w:spacing w:before="0" w:after="0" w:line="274" w:lineRule="exact"/>
              <w:ind w:left="0" w:right="0" w:firstLine="0"/>
              <w:jc w:val="both"/>
              <w:rPr>
                <w:rFonts w:hint="eastAsia" w:ascii="宋体" w:hAnsi="宋体" w:eastAsia="宋体" w:cs="宋体"/>
                <w:color w:val="auto"/>
                <w:spacing w:val="0"/>
                <w:w w:val="100"/>
                <w:position w:val="0"/>
              </w:rPr>
            </w:pPr>
            <w:r>
              <w:rPr>
                <w:rFonts w:hint="eastAsia" w:ascii="宋体" w:hAnsi="宋体" w:eastAsia="宋体" w:cs="宋体"/>
                <w:color w:val="auto"/>
                <w:spacing w:val="0"/>
                <w:w w:val="100"/>
                <w:position w:val="0"/>
                <w:lang w:val="en-US" w:eastAsia="zh-CN"/>
              </w:rPr>
              <w:t>1.</w:t>
            </w:r>
            <w:r>
              <w:rPr>
                <w:rFonts w:hint="eastAsia" w:ascii="宋体" w:hAnsi="宋体" w:eastAsia="宋体" w:cs="宋体"/>
                <w:color w:val="auto"/>
                <w:spacing w:val="0"/>
                <w:w w:val="100"/>
                <w:position w:val="0"/>
              </w:rPr>
              <w:t>申请人无正当理由逾期</w:t>
            </w:r>
          </w:p>
          <w:p>
            <w:pPr>
              <w:pStyle w:val="17"/>
              <w:keepNext w:val="0"/>
              <w:keepLines w:val="0"/>
              <w:widowControl w:val="0"/>
              <w:shd w:val="clear" w:color="auto" w:fill="auto"/>
              <w:bidi w:val="0"/>
              <w:spacing w:before="0" w:after="0" w:line="274" w:lineRule="exact"/>
              <w:ind w:left="0" w:right="0" w:firstLine="0"/>
              <w:jc w:val="both"/>
              <w:rPr>
                <w:rFonts w:hint="eastAsia" w:ascii="宋体" w:hAnsi="宋体" w:eastAsia="宋体" w:cs="宋体"/>
                <w:color w:val="auto"/>
                <w:spacing w:val="0"/>
                <w:w w:val="100"/>
                <w:position w:val="0"/>
              </w:rPr>
            </w:pPr>
            <w:r>
              <w:rPr>
                <w:rFonts w:hint="eastAsia" w:ascii="宋体" w:hAnsi="宋体" w:eastAsia="宋体" w:cs="宋体"/>
                <w:color w:val="auto"/>
                <w:spacing w:val="0"/>
                <w:w w:val="100"/>
                <w:position w:val="0"/>
              </w:rPr>
              <w:t>不补正、行政机关不再处理</w:t>
            </w:r>
          </w:p>
          <w:p>
            <w:pPr>
              <w:pStyle w:val="17"/>
              <w:keepNext w:val="0"/>
              <w:keepLines w:val="0"/>
              <w:widowControl w:val="0"/>
              <w:shd w:val="clear" w:color="auto" w:fill="auto"/>
              <w:bidi w:val="0"/>
              <w:spacing w:before="0" w:after="0" w:line="274" w:lineRule="exact"/>
              <w:ind w:left="0" w:right="0" w:firstLine="0"/>
              <w:jc w:val="both"/>
              <w:rPr>
                <w:rFonts w:hint="eastAsia" w:ascii="宋体" w:hAnsi="宋体" w:eastAsia="宋体" w:cs="宋体"/>
                <w:color w:val="auto"/>
              </w:rPr>
            </w:pPr>
            <w:r>
              <w:rPr>
                <w:rFonts w:hint="eastAsia" w:ascii="宋体" w:hAnsi="宋体" w:eastAsia="宋体" w:cs="宋体"/>
                <w:color w:val="auto"/>
                <w:spacing w:val="0"/>
                <w:w w:val="100"/>
                <w:position w:val="0"/>
              </w:rPr>
              <w:t>其政府信息公开申请</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941"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tcW w:w="2726" w:type="dxa"/>
            <w:tcBorders>
              <w:top w:val="single" w:color="auto" w:sz="4" w:space="0"/>
              <w:left w:val="single" w:color="auto" w:sz="4" w:space="0"/>
            </w:tcBorders>
            <w:shd w:val="clear" w:color="auto" w:fill="FFFFFF"/>
            <w:vAlign w:val="top"/>
          </w:tcPr>
          <w:p>
            <w:pPr>
              <w:pStyle w:val="17"/>
              <w:keepNext w:val="0"/>
              <w:keepLines w:val="0"/>
              <w:widowControl w:val="0"/>
              <w:numPr>
                <w:ilvl w:val="0"/>
                <w:numId w:val="0"/>
              </w:numPr>
              <w:shd w:val="clear" w:color="auto" w:fill="auto"/>
              <w:bidi w:val="0"/>
              <w:spacing w:before="0" w:after="0" w:line="274" w:lineRule="exact"/>
              <w:ind w:leftChars="0" w:right="0" w:rightChars="0"/>
              <w:jc w:val="both"/>
              <w:rPr>
                <w:rFonts w:hint="eastAsia" w:ascii="宋体" w:hAnsi="宋体" w:eastAsia="宋体" w:cs="宋体"/>
                <w:color w:val="auto"/>
                <w:spacing w:val="0"/>
                <w:w w:val="100"/>
                <w:position w:val="0"/>
              </w:rPr>
            </w:pPr>
            <w:r>
              <w:rPr>
                <w:rFonts w:hint="eastAsia" w:cs="宋体"/>
                <w:color w:val="auto"/>
                <w:spacing w:val="0"/>
                <w:w w:val="100"/>
                <w:position w:val="0"/>
                <w:lang w:val="en-US" w:eastAsia="zh-CN"/>
              </w:rPr>
              <w:t>2.</w:t>
            </w:r>
            <w:r>
              <w:rPr>
                <w:rFonts w:hint="eastAsia" w:ascii="宋体" w:hAnsi="宋体" w:eastAsia="宋体" w:cs="宋体"/>
                <w:color w:val="auto"/>
                <w:spacing w:val="0"/>
                <w:w w:val="100"/>
                <w:position w:val="0"/>
              </w:rPr>
              <w:t>申请人逾期未按收费通知</w:t>
            </w:r>
          </w:p>
          <w:p>
            <w:pPr>
              <w:pStyle w:val="17"/>
              <w:keepNext w:val="0"/>
              <w:keepLines w:val="0"/>
              <w:widowControl w:val="0"/>
              <w:numPr>
                <w:ilvl w:val="0"/>
                <w:numId w:val="0"/>
              </w:numPr>
              <w:shd w:val="clear" w:color="auto" w:fill="auto"/>
              <w:bidi w:val="0"/>
              <w:spacing w:before="0" w:after="0" w:line="274" w:lineRule="exact"/>
              <w:ind w:leftChars="0" w:right="0" w:rightChars="0"/>
              <w:jc w:val="both"/>
              <w:rPr>
                <w:rFonts w:hint="eastAsia" w:ascii="宋体" w:hAnsi="宋体" w:eastAsia="宋体" w:cs="宋体"/>
                <w:color w:val="auto"/>
              </w:rPr>
            </w:pPr>
            <w:r>
              <w:rPr>
                <w:rFonts w:hint="eastAsia" w:ascii="宋体" w:hAnsi="宋体" w:eastAsia="宋体" w:cs="宋体"/>
                <w:color w:val="auto"/>
                <w:spacing w:val="0"/>
                <w:w w:val="100"/>
                <w:position w:val="0"/>
              </w:rPr>
              <w:t>要求</w:t>
            </w:r>
            <w:r>
              <w:rPr>
                <w:rFonts w:hint="eastAsia" w:cs="宋体"/>
                <w:color w:val="auto"/>
                <w:spacing w:val="0"/>
                <w:w w:val="100"/>
                <w:position w:val="0"/>
                <w:lang w:eastAsia="zh-CN"/>
              </w:rPr>
              <w:t>缴纳</w:t>
            </w:r>
            <w:r>
              <w:rPr>
                <w:rFonts w:hint="eastAsia" w:ascii="宋体" w:hAnsi="宋体" w:eastAsia="宋体" w:cs="宋体"/>
                <w:color w:val="auto"/>
                <w:spacing w:val="0"/>
                <w:w w:val="100"/>
                <w:position w:val="0"/>
              </w:rPr>
              <w:t>费用</w:t>
            </w:r>
            <w:r>
              <w:rPr>
                <w:rFonts w:hint="eastAsia" w:ascii="宋体" w:hAnsi="宋体" w:eastAsia="宋体" w:cs="宋体"/>
                <w:color w:val="auto"/>
                <w:spacing w:val="0"/>
                <w:w w:val="100"/>
                <w:position w:val="0"/>
                <w:lang w:eastAsia="zh-CN"/>
              </w:rPr>
              <w:t>、</w:t>
            </w:r>
            <w:r>
              <w:rPr>
                <w:rFonts w:hint="eastAsia" w:ascii="宋体" w:hAnsi="宋体" w:eastAsia="宋体" w:cs="宋体"/>
                <w:color w:val="auto"/>
                <w:spacing w:val="0"/>
                <w:w w:val="100"/>
                <w:position w:val="0"/>
              </w:rPr>
              <w:t>行政机关不再 处理其政府信息公开申请</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17"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tcBorders>
              <w:top w:val="single" w:color="auto" w:sz="4" w:space="0"/>
              <w:left w:val="single" w:color="auto" w:sz="4" w:space="0"/>
            </w:tcBorders>
            <w:shd w:val="clear" w:color="auto" w:fill="FFFFFF"/>
            <w:vAlign w:val="bottom"/>
          </w:tcPr>
          <w:p>
            <w:pPr>
              <w:pStyle w:val="17"/>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auto"/>
              </w:rPr>
            </w:pPr>
            <w:r>
              <w:rPr>
                <w:rFonts w:hint="eastAsia" w:ascii="宋体" w:hAnsi="宋体" w:eastAsia="宋体" w:cs="宋体"/>
                <w:color w:val="auto"/>
                <w:spacing w:val="0"/>
                <w:w w:val="100"/>
                <w:position w:val="0"/>
                <w:lang w:val="en-US" w:eastAsia="zh-CN"/>
              </w:rPr>
              <w:t>3.</w:t>
            </w:r>
            <w:r>
              <w:rPr>
                <w:rFonts w:hint="eastAsia" w:ascii="宋体" w:hAnsi="宋体" w:eastAsia="宋体" w:cs="宋体"/>
                <w:color w:val="auto"/>
                <w:spacing w:val="0"/>
                <w:w w:val="100"/>
                <w:position w:val="0"/>
              </w:rPr>
              <w:t>其他</w:t>
            </w:r>
          </w:p>
        </w:tc>
        <w:tc>
          <w:tcPr>
            <w:tcW w:w="662" w:type="dxa"/>
            <w:tcBorders>
              <w:top w:val="single" w:color="auto" w:sz="4" w:space="0"/>
              <w:left w:val="single" w:color="auto" w:sz="4" w:space="0"/>
              <w:bottom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62"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701" w:type="dxa"/>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65" w:hRule="exact"/>
          <w:jc w:val="center"/>
        </w:trPr>
        <w:tc>
          <w:tcPr>
            <w:vMerge w:val="continue"/>
            <w:tcBorders>
              <w:left w:val="single" w:color="auto" w:sz="4" w:space="0"/>
            </w:tcBorders>
            <w:shd w:val="clear" w:color="auto" w:fill="FFFFFF"/>
            <w:vAlign w:val="center"/>
          </w:tcPr>
          <w:p>
            <w:pPr>
              <w:rPr>
                <w:rFonts w:hint="eastAsia" w:ascii="宋体" w:hAnsi="宋体" w:eastAsia="宋体" w:cs="宋体"/>
                <w:color w:val="auto"/>
              </w:rPr>
            </w:pPr>
          </w:p>
        </w:tc>
        <w:tc>
          <w:tcPr>
            <w:gridSpan w:val="2"/>
            <w:tcBorders>
              <w:top w:val="single" w:color="auto" w:sz="4" w:space="0"/>
              <w:left w:val="single" w:color="auto" w:sz="4" w:space="0"/>
              <w:right w:val="single" w:color="auto" w:sz="4" w:space="0"/>
            </w:tcBorders>
            <w:shd w:val="clear" w:color="auto" w:fill="FFFFFF"/>
            <w:vAlign w:val="bottom"/>
          </w:tcPr>
          <w:p>
            <w:pPr>
              <w:pStyle w:val="17"/>
              <w:keepNext w:val="0"/>
              <w:keepLines w:val="0"/>
              <w:widowControl w:val="0"/>
              <w:shd w:val="clear" w:color="auto" w:fill="auto"/>
              <w:bidi w:val="0"/>
              <w:spacing w:before="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（七）总计</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0</w:t>
            </w:r>
          </w:p>
        </w:tc>
      </w:tr>
      <w:tr>
        <w:tblPrEx>
          <w:tblCellMar>
            <w:top w:w="0" w:type="dxa"/>
            <w:left w:w="10" w:type="dxa"/>
            <w:bottom w:w="0" w:type="dxa"/>
            <w:right w:w="10" w:type="dxa"/>
          </w:tblCellMar>
        </w:tblPrEx>
        <w:trPr>
          <w:trHeight w:val="384" w:hRule="exact"/>
          <w:jc w:val="center"/>
        </w:trPr>
        <w:tc>
          <w:tcPr>
            <w:gridSpan w:val="3"/>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80" w:after="0" w:line="240" w:lineRule="auto"/>
              <w:ind w:left="0" w:right="0" w:firstLine="0"/>
              <w:jc w:val="left"/>
              <w:rPr>
                <w:rFonts w:hint="eastAsia" w:ascii="宋体" w:hAnsi="宋体" w:eastAsia="宋体" w:cs="宋体"/>
                <w:color w:val="auto"/>
              </w:rPr>
            </w:pPr>
            <w:r>
              <w:rPr>
                <w:rFonts w:hint="eastAsia" w:ascii="宋体" w:hAnsi="宋体" w:eastAsia="宋体" w:cs="宋体"/>
                <w:color w:val="auto"/>
                <w:spacing w:val="0"/>
                <w:w w:val="100"/>
                <w:position w:val="0"/>
              </w:rPr>
              <w:t>四、结转下年度</w:t>
            </w:r>
            <w:r>
              <w:rPr>
                <w:rFonts w:hint="eastAsia" w:cs="宋体"/>
                <w:color w:val="auto"/>
                <w:spacing w:val="0"/>
                <w:w w:val="100"/>
                <w:position w:val="0"/>
                <w:lang w:eastAsia="zh-CN"/>
              </w:rPr>
              <w:t>继续</w:t>
            </w:r>
            <w:r>
              <w:rPr>
                <w:rFonts w:hint="eastAsia" w:ascii="宋体" w:hAnsi="宋体" w:eastAsia="宋体" w:cs="宋体"/>
                <w:color w:val="auto"/>
                <w:spacing w:val="0"/>
                <w:w w:val="100"/>
                <w:position w:val="0"/>
              </w:rPr>
              <w:t>办理</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34" w:type="dxa"/>
            <w:tcBorders>
              <w:top w:val="single" w:color="auto" w:sz="4" w:space="0"/>
              <w:left w:val="single" w:color="auto" w:sz="4" w:space="0"/>
              <w:bottom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W w:w="653" w:type="dxa"/>
            <w:tcBorders>
              <w:top w:val="single" w:color="auto" w:sz="4" w:space="0"/>
              <w:left w:val="single" w:color="auto" w:sz="4" w:space="0"/>
              <w:bottom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pageBreakBefore w:val="0"/>
              <w:widowControl w:val="0"/>
              <w:shd w:val="clear" w:color="auto" w:fill="auto"/>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0</w:t>
            </w:r>
          </w:p>
        </w:tc>
      </w:tr>
    </w:tbl>
    <w:p>
      <w:pPr>
        <w:pStyle w:val="11"/>
        <w:keepNext w:val="0"/>
        <w:keepLines w:val="0"/>
        <w:widowControl w:val="0"/>
        <w:shd w:val="clear" w:color="auto" w:fill="auto"/>
        <w:bidi w:val="0"/>
        <w:spacing w:before="0" w:line="240" w:lineRule="auto"/>
        <w:ind w:left="0" w:right="0" w:firstLine="580"/>
        <w:jc w:val="left"/>
        <w:rPr>
          <w:rFonts w:hint="eastAsia" w:ascii="黑体" w:hAnsi="黑体" w:eastAsia="黑体" w:cs="黑体"/>
          <w:color w:val="auto"/>
          <w:spacing w:val="0"/>
          <w:w w:val="100"/>
          <w:position w:val="0"/>
        </w:rPr>
      </w:pPr>
      <w:bookmarkStart w:id="4" w:name="bookmark9"/>
    </w:p>
    <w:p>
      <w:pPr>
        <w:pStyle w:val="11"/>
        <w:keepNext w:val="0"/>
        <w:keepLines w:val="0"/>
        <w:widowControl w:val="0"/>
        <w:shd w:val="clear" w:color="auto" w:fill="auto"/>
        <w:bidi w:val="0"/>
        <w:spacing w:before="0" w:line="240" w:lineRule="auto"/>
        <w:ind w:left="0" w:right="0" w:firstLine="580"/>
        <w:jc w:val="left"/>
        <w:rPr>
          <w:rFonts w:hint="eastAsia" w:ascii="黑体" w:hAnsi="黑体" w:eastAsia="黑体" w:cs="黑体"/>
          <w:color w:val="auto"/>
        </w:rPr>
      </w:pPr>
      <w:r>
        <w:rPr>
          <w:rFonts w:hint="eastAsia" w:ascii="黑体" w:hAnsi="黑体" w:eastAsia="黑体" w:cs="黑体"/>
          <w:color w:val="auto"/>
          <w:spacing w:val="0"/>
          <w:w w:val="100"/>
          <w:position w:val="0"/>
        </w:rPr>
        <w:t>四</w:t>
      </w:r>
      <w:bookmarkEnd w:id="4"/>
      <w:r>
        <w:rPr>
          <w:rFonts w:hint="eastAsia" w:ascii="黑体" w:hAnsi="黑体" w:eastAsia="黑体" w:cs="黑体"/>
          <w:color w:val="auto"/>
          <w:spacing w:val="0"/>
          <w:w w:val="100"/>
          <w:position w:val="0"/>
        </w:rPr>
        <w:t>、政府信息公开行政复议、行政诉讼情况</w:t>
      </w:r>
    </w:p>
    <w:tbl>
      <w:tblPr>
        <w:tblStyle w:val="6"/>
        <w:tblW w:w="0" w:type="auto"/>
        <w:jc w:val="center"/>
        <w:tblLayout w:type="fixed"/>
        <w:tblCellMar>
          <w:top w:w="0" w:type="dxa"/>
          <w:left w:w="10" w:type="dxa"/>
          <w:bottom w:w="0" w:type="dxa"/>
          <w:right w:w="10" w:type="dxa"/>
        </w:tblCellMar>
      </w:tblPr>
      <w:tblGrid>
        <w:gridCol w:w="595"/>
        <w:gridCol w:w="586"/>
        <w:gridCol w:w="586"/>
        <w:gridCol w:w="586"/>
        <w:gridCol w:w="595"/>
        <w:gridCol w:w="576"/>
        <w:gridCol w:w="586"/>
        <w:gridCol w:w="586"/>
        <w:gridCol w:w="576"/>
        <w:gridCol w:w="595"/>
        <w:gridCol w:w="576"/>
        <w:gridCol w:w="595"/>
        <w:gridCol w:w="586"/>
        <w:gridCol w:w="566"/>
        <w:gridCol w:w="595"/>
      </w:tblGrid>
      <w:tr>
        <w:tblPrEx>
          <w:tblCellMar>
            <w:top w:w="0" w:type="dxa"/>
            <w:left w:w="10" w:type="dxa"/>
            <w:bottom w:w="0" w:type="dxa"/>
            <w:right w:w="10" w:type="dxa"/>
          </w:tblCellMar>
        </w:tblPrEx>
        <w:trPr>
          <w:trHeight w:val="384" w:hRule="exact"/>
          <w:jc w:val="center"/>
        </w:trPr>
        <w:tc>
          <w:tcPr>
            <w:tcW w:w="2948" w:type="dxa"/>
            <w:gridSpan w:val="5"/>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行政复议</w:t>
            </w:r>
          </w:p>
        </w:tc>
        <w:tc>
          <w:tcPr>
            <w:tcW w:w="5837" w:type="dxa"/>
            <w:gridSpan w:val="10"/>
            <w:tcBorders>
              <w:top w:val="single" w:color="auto" w:sz="4" w:space="0"/>
              <w:left w:val="single" w:color="auto" w:sz="4" w:space="0"/>
              <w:righ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行政诉讼</w:t>
            </w:r>
          </w:p>
        </w:tc>
      </w:tr>
      <w:tr>
        <w:tblPrEx>
          <w:tblCellMar>
            <w:top w:w="0" w:type="dxa"/>
            <w:left w:w="10" w:type="dxa"/>
            <w:bottom w:w="0" w:type="dxa"/>
            <w:right w:w="10" w:type="dxa"/>
          </w:tblCellMar>
        </w:tblPrEx>
        <w:trPr>
          <w:trHeight w:val="346" w:hRule="exact"/>
          <w:jc w:val="center"/>
        </w:trPr>
        <w:tc>
          <w:tcPr>
            <w:vMerge w:val="restart"/>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结果 维持</w:t>
            </w:r>
          </w:p>
        </w:tc>
        <w:tc>
          <w:tcPr>
            <w:vMerge w:val="restart"/>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结果 纠正</w:t>
            </w:r>
          </w:p>
        </w:tc>
        <w:tc>
          <w:tcPr>
            <w:vMerge w:val="restart"/>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其他 结果</w:t>
            </w:r>
          </w:p>
        </w:tc>
        <w:tc>
          <w:tcPr>
            <w:tcW w:w="586" w:type="dxa"/>
            <w:vMerge w:val="restart"/>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尚未 审结</w:t>
            </w:r>
          </w:p>
        </w:tc>
        <w:tc>
          <w:tcPr>
            <w:tcW w:w="595" w:type="dxa"/>
            <w:vMerge w:val="restart"/>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总计</w:t>
            </w:r>
          </w:p>
        </w:tc>
        <w:tc>
          <w:tcPr>
            <w:tcW w:w="2919" w:type="dxa"/>
            <w:gridSpan w:val="5"/>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未经复议直接起诉</w:t>
            </w:r>
          </w:p>
        </w:tc>
        <w:tc>
          <w:tcPr>
            <w:gridSpan w:val="5"/>
            <w:tcBorders>
              <w:top w:val="single" w:color="auto" w:sz="4" w:space="0"/>
              <w:left w:val="single" w:color="auto" w:sz="4" w:space="0"/>
              <w:righ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复议后起诉</w:t>
            </w:r>
          </w:p>
        </w:tc>
      </w:tr>
      <w:tr>
        <w:tblPrEx>
          <w:tblCellMar>
            <w:top w:w="0" w:type="dxa"/>
            <w:left w:w="10" w:type="dxa"/>
            <w:bottom w:w="0" w:type="dxa"/>
            <w:right w:w="10" w:type="dxa"/>
          </w:tblCellMar>
        </w:tblPrEx>
        <w:trPr>
          <w:trHeight w:val="614" w:hRule="exact"/>
          <w:jc w:val="center"/>
        </w:trPr>
        <w:tc>
          <w:tcPr>
            <w:vMerge w:val="continue"/>
            <w:tcBorders>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p>
        </w:tc>
        <w:tc>
          <w:tcPr>
            <w:vMerge w:val="continue"/>
            <w:tcBorders>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p>
        </w:tc>
        <w:tc>
          <w:tcPr>
            <w:vMerge w:val="continue"/>
            <w:tcBorders>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p>
        </w:tc>
        <w:tc>
          <w:tcPr>
            <w:tcW w:w="586" w:type="dxa"/>
            <w:vMerge w:val="continue"/>
            <w:tcBorders>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p>
        </w:tc>
        <w:tc>
          <w:tcPr>
            <w:tcW w:w="595" w:type="dxa"/>
            <w:vMerge w:val="continue"/>
            <w:tcBorders>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p>
        </w:tc>
        <w:tc>
          <w:tcPr>
            <w:tcW w:w="576" w:type="dxa"/>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结果 维持</w:t>
            </w:r>
          </w:p>
        </w:tc>
        <w:tc>
          <w:tcPr>
            <w:tcW w:w="586" w:type="dxa"/>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结果弱正</w:t>
            </w:r>
          </w:p>
        </w:tc>
        <w:tc>
          <w:tcPr>
            <w:tcW w:w="586" w:type="dxa"/>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其他 结果</w:t>
            </w:r>
          </w:p>
        </w:tc>
        <w:tc>
          <w:tcPr>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尚未 审结</w:t>
            </w:r>
          </w:p>
        </w:tc>
        <w:tc>
          <w:tcPr>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总计</w:t>
            </w:r>
          </w:p>
        </w:tc>
        <w:tc>
          <w:tcPr>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结果 维持</w:t>
            </w:r>
          </w:p>
        </w:tc>
        <w:tc>
          <w:tcPr>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结果 纠正</w:t>
            </w:r>
          </w:p>
        </w:tc>
        <w:tc>
          <w:tcPr>
            <w:tcW w:w="586" w:type="dxa"/>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其他 结果</w:t>
            </w:r>
          </w:p>
        </w:tc>
        <w:tc>
          <w:tcPr>
            <w:tcW w:w="566" w:type="dxa"/>
            <w:tcBorders>
              <w:top w:val="single" w:color="auto" w:sz="4" w:space="0"/>
              <w:lef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尚未 审结</w:t>
            </w:r>
          </w:p>
        </w:tc>
        <w:tc>
          <w:tcPr>
            <w:tcBorders>
              <w:top w:val="single" w:color="auto" w:sz="4" w:space="0"/>
              <w:left w:val="single" w:color="auto" w:sz="4" w:space="0"/>
              <w:righ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eastAsia"/>
                <w:b w:val="0"/>
                <w:bCs w:val="0"/>
                <w:i w:val="0"/>
                <w:iCs w:val="0"/>
                <w:smallCaps w:val="0"/>
                <w:strike w:val="0"/>
                <w:color w:val="auto"/>
                <w:spacing w:val="0"/>
                <w:w w:val="100"/>
                <w:position w:val="0"/>
                <w:sz w:val="20"/>
                <w:szCs w:val="20"/>
                <w:highlight w:val="none"/>
                <w:vertAlign w:val="baseline"/>
                <w:lang w:eastAsia="zh-CN"/>
              </w:rPr>
            </w:pPr>
            <w:r>
              <w:rPr>
                <w:rFonts w:hint="eastAsia"/>
                <w:b w:val="0"/>
                <w:bCs w:val="0"/>
                <w:i w:val="0"/>
                <w:iCs w:val="0"/>
                <w:smallCaps w:val="0"/>
                <w:strike w:val="0"/>
                <w:color w:val="auto"/>
                <w:spacing w:val="0"/>
                <w:w w:val="100"/>
                <w:position w:val="0"/>
                <w:sz w:val="20"/>
                <w:szCs w:val="20"/>
                <w:highlight w:val="none"/>
                <w:vertAlign w:val="baseline"/>
                <w:lang w:eastAsia="zh-CN"/>
              </w:rPr>
              <w:t>总计</w:t>
            </w:r>
          </w:p>
        </w:tc>
      </w:tr>
      <w:tr>
        <w:tblPrEx>
          <w:tblCellMar>
            <w:top w:w="0" w:type="dxa"/>
            <w:left w:w="10" w:type="dxa"/>
            <w:bottom w:w="0" w:type="dxa"/>
            <w:right w:w="10" w:type="dxa"/>
          </w:tblCellMar>
        </w:tblPrEx>
        <w:trPr>
          <w:trHeight w:val="374" w:hRule="exact"/>
          <w:jc w:val="center"/>
        </w:trPr>
        <w:tc>
          <w:tcPr>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W w:w="586" w:type="dxa"/>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1</w:t>
            </w:r>
          </w:p>
        </w:tc>
        <w:tc>
          <w:tcPr>
            <w:tcW w:w="595" w:type="dxa"/>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1</w:t>
            </w:r>
          </w:p>
        </w:tc>
        <w:tc>
          <w:tcPr>
            <w:tcW w:w="576" w:type="dxa"/>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W w:w="586" w:type="dxa"/>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W w:w="586" w:type="dxa"/>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1</w:t>
            </w:r>
          </w:p>
        </w:tc>
        <w:tc>
          <w:tcPr>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1</w:t>
            </w:r>
          </w:p>
        </w:tc>
        <w:tc>
          <w:tcPr>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W w:w="586" w:type="dxa"/>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W w:w="566" w:type="dxa"/>
            <w:tcBorders>
              <w:top w:val="single" w:color="auto" w:sz="4" w:space="0"/>
              <w:left w:val="single" w:color="auto" w:sz="4" w:space="0"/>
              <w:bottom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pStyle w:val="11"/>
              <w:keepNext w:val="0"/>
              <w:keepLines w:val="0"/>
              <w:pageBreakBefore w:val="0"/>
              <w:widowControl w:val="0"/>
              <w:numPr>
                <w:ilvl w:val="0"/>
                <w:numId w:val="0"/>
              </w:numPr>
              <w:shd w:val="clear" w:color="auto" w:fill="auto"/>
              <w:tabs>
                <w:tab w:val="left" w:pos="1334"/>
              </w:tabs>
              <w:kinsoku/>
              <w:wordWrap/>
              <w:overflowPunct/>
              <w:topLinePunct w:val="0"/>
              <w:autoSpaceDE/>
              <w:autoSpaceDN/>
              <w:bidi w:val="0"/>
              <w:adjustRightInd w:val="0"/>
              <w:snapToGrid w:val="0"/>
              <w:spacing w:before="0" w:after="0" w:line="240" w:lineRule="auto"/>
              <w:ind w:right="0" w:rightChars="0"/>
              <w:jc w:val="center"/>
              <w:textAlignment w:val="auto"/>
              <w:rPr>
                <w:rFonts w:hint="default"/>
                <w:b w:val="0"/>
                <w:bCs w:val="0"/>
                <w:i w:val="0"/>
                <w:iCs w:val="0"/>
                <w:smallCaps w:val="0"/>
                <w:strike w:val="0"/>
                <w:color w:val="auto"/>
                <w:spacing w:val="0"/>
                <w:w w:val="100"/>
                <w:position w:val="0"/>
                <w:sz w:val="20"/>
                <w:szCs w:val="20"/>
                <w:highlight w:val="none"/>
                <w:vertAlign w:val="baseline"/>
                <w:lang w:val="en-US" w:eastAsia="zh-CN"/>
              </w:rPr>
            </w:pPr>
            <w:r>
              <w:rPr>
                <w:rFonts w:hint="eastAsia"/>
                <w:b w:val="0"/>
                <w:bCs w:val="0"/>
                <w:i w:val="0"/>
                <w:iCs w:val="0"/>
                <w:smallCaps w:val="0"/>
                <w:strike w:val="0"/>
                <w:color w:val="auto"/>
                <w:spacing w:val="0"/>
                <w:w w:val="100"/>
                <w:position w:val="0"/>
                <w:sz w:val="20"/>
                <w:szCs w:val="20"/>
                <w:highlight w:val="none"/>
                <w:vertAlign w:val="baseline"/>
                <w:lang w:val="en-US" w:eastAsia="zh-CN"/>
              </w:rPr>
              <w:t>0</w:t>
            </w:r>
          </w:p>
        </w:tc>
      </w:tr>
    </w:tbl>
    <w:p>
      <w:pPr>
        <w:widowControl w:val="0"/>
        <w:spacing w:after="259" w:line="1" w:lineRule="exact"/>
        <w:rPr>
          <w:color w:val="auto"/>
          <w:sz w:val="20"/>
          <w:szCs w:val="20"/>
        </w:rPr>
      </w:pP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before="236"/>
        <w:ind w:firstLine="640" w:firstLineChars="200"/>
        <w:textAlignment w:val="auto"/>
        <w:rPr>
          <w:rFonts w:hint="eastAsia" w:ascii="黑体" w:eastAsia="黑体"/>
        </w:rPr>
      </w:pPr>
      <w:r>
        <w:rPr>
          <w:rFonts w:hint="eastAsia" w:ascii="黑体" w:eastAsia="黑体"/>
          <w:lang w:eastAsia="zh-CN"/>
        </w:rPr>
        <w:t>五、</w:t>
      </w:r>
      <w:r>
        <w:rPr>
          <w:rFonts w:hint="eastAsia" w:ascii="黑体" w:eastAsia="黑体"/>
        </w:rPr>
        <w:t>存在的主要问题及改进情况</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eastAsia="黑体"/>
        </w:rPr>
      </w:pPr>
      <w:r>
        <w:rPr>
          <w:rFonts w:hint="eastAsia" w:ascii="Times New Roman" w:hAnsi="Times New Roman" w:eastAsia="仿宋" w:cs="Times New Roman"/>
          <w:sz w:val="32"/>
          <w:szCs w:val="32"/>
          <w:lang w:val="en-US" w:eastAsia="zh-CN"/>
        </w:rPr>
        <w:t>202</w:t>
      </w:r>
      <w:r>
        <w:rPr>
          <w:rFonts w:hint="eastAsia" w:eastAsia="仿宋" w:cs="Times New Roman"/>
          <w:sz w:val="32"/>
          <w:szCs w:val="32"/>
          <w:lang w:val="en-US" w:eastAsia="zh-CN"/>
        </w:rPr>
        <w:t>3</w:t>
      </w:r>
      <w:r>
        <w:rPr>
          <w:rFonts w:hint="eastAsia" w:ascii="仿宋" w:hAnsi="仿宋" w:eastAsia="仿宋" w:cs="仿宋"/>
          <w:sz w:val="32"/>
          <w:szCs w:val="32"/>
          <w:lang w:val="zh-CN"/>
        </w:rPr>
        <w:t>年，我局信息公开工作虽然取得了一定成效，但仍存在需要不断改进完善的地方：一是主动公开内容仍待进一步深化；二是信息更新工作有待进一步加强。</w:t>
      </w:r>
      <w:r>
        <w:rPr>
          <w:rFonts w:hint="eastAsia" w:ascii="Times New Roman" w:hAnsi="Times New Roman" w:eastAsia="仿宋" w:cs="Times New Roman"/>
          <w:sz w:val="32"/>
          <w:szCs w:val="32"/>
          <w:lang w:val="en-US" w:eastAsia="zh-CN"/>
        </w:rPr>
        <w:t>202</w:t>
      </w:r>
      <w:r>
        <w:rPr>
          <w:rFonts w:hint="eastAsia" w:eastAsia="仿宋" w:cs="Times New Roman"/>
          <w:sz w:val="32"/>
          <w:szCs w:val="32"/>
          <w:lang w:val="en-US" w:eastAsia="zh-CN"/>
        </w:rPr>
        <w:t>4</w:t>
      </w:r>
      <w:r>
        <w:rPr>
          <w:rFonts w:hint="eastAsia" w:ascii="仿宋" w:hAnsi="仿宋" w:eastAsia="仿宋" w:cs="仿宋"/>
          <w:sz w:val="32"/>
          <w:szCs w:val="32"/>
          <w:lang w:val="zh-CN"/>
        </w:rPr>
        <w:t xml:space="preserve">年重点做好以下两方面工作：一是着力加强公开内容；二是持续建立健全政务公开工作机制。 </w:t>
      </w:r>
    </w:p>
    <w:p>
      <w:pPr>
        <w:pStyle w:val="2"/>
        <w:keepNext w:val="0"/>
        <w:keepLines w:val="0"/>
        <w:pageBreakBefore w:val="0"/>
        <w:widowControl w:val="0"/>
        <w:kinsoku/>
        <w:wordWrap/>
        <w:overflowPunct/>
        <w:topLinePunct w:val="0"/>
        <w:autoSpaceDE w:val="0"/>
        <w:autoSpaceDN w:val="0"/>
        <w:bidi w:val="0"/>
        <w:adjustRightInd w:val="0"/>
        <w:snapToGrid/>
        <w:spacing w:before="168"/>
        <w:ind w:left="0" w:leftChars="0" w:firstLine="640" w:firstLineChars="200"/>
        <w:textAlignment w:val="auto"/>
        <w:rPr>
          <w:rFonts w:ascii="黑体" w:eastAsia="黑体"/>
        </w:rPr>
      </w:pPr>
      <w:r>
        <w:rPr>
          <w:rFonts w:hint="eastAsia" w:ascii="黑体" w:eastAsia="黑体"/>
        </w:rPr>
        <w:t>六、其他需要报告的事项</w:t>
      </w:r>
    </w:p>
    <w:p>
      <w:pPr>
        <w:pStyle w:val="2"/>
        <w:keepNext w:val="0"/>
        <w:keepLines w:val="0"/>
        <w:pageBreakBefore w:val="0"/>
        <w:widowControl w:val="0"/>
        <w:kinsoku/>
        <w:wordWrap/>
        <w:overflowPunct/>
        <w:topLinePunct w:val="0"/>
        <w:autoSpaceDE w:val="0"/>
        <w:autoSpaceDN w:val="0"/>
        <w:bidi w:val="0"/>
        <w:adjustRightInd w:val="0"/>
        <w:snapToGrid/>
        <w:spacing w:after="0" w:line="560" w:lineRule="exact"/>
        <w:ind w:left="0" w:leftChars="0" w:right="0" w:firstLine="640" w:firstLineChars="200"/>
        <w:textAlignment w:val="auto"/>
        <w:rPr>
          <w:rFonts w:hint="eastAsia" w:ascii="仿宋" w:hAnsi="仿宋" w:eastAsia="仿宋" w:cs="仿宋"/>
          <w:color w:val="000000"/>
          <w:spacing w:val="0"/>
          <w:w w:val="100"/>
          <w:kern w:val="0"/>
          <w:position w:val="0"/>
          <w:sz w:val="32"/>
          <w:szCs w:val="32"/>
          <w:shd w:val="clear" w:color="auto" w:fill="auto"/>
          <w:lang w:val="zh-CN" w:eastAsia="en-US" w:bidi="en-US"/>
        </w:rPr>
      </w:pPr>
      <w:r>
        <w:rPr>
          <w:rFonts w:hint="eastAsia" w:ascii="仿宋" w:hAnsi="仿宋" w:eastAsia="仿宋" w:cs="仿宋"/>
          <w:color w:val="000000"/>
          <w:spacing w:val="0"/>
          <w:w w:val="100"/>
          <w:kern w:val="0"/>
          <w:position w:val="0"/>
          <w:sz w:val="32"/>
          <w:szCs w:val="32"/>
          <w:shd w:val="clear" w:color="auto" w:fill="auto"/>
          <w:lang w:val="zh-CN" w:eastAsia="zh-CN" w:bidi="en-US"/>
        </w:rPr>
        <w:t>无</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80"/>
        <w:jc w:val="left"/>
        <w:textAlignment w:val="auto"/>
        <w:rPr>
          <w:rFonts w:hint="eastAsia" w:ascii="仿宋_GB2312" w:hAnsi="仿宋_GB2312" w:eastAsia="仿宋_GB2312" w:cs="仿宋_GB2312"/>
          <w:color w:val="auto"/>
          <w:sz w:val="32"/>
          <w:szCs w:val="32"/>
          <w:lang w:eastAsia="zh-CN"/>
        </w:rPr>
      </w:pPr>
    </w:p>
    <w:sectPr>
      <w:footerReference r:id="rId5" w:type="default"/>
      <w:footnotePr>
        <w:numFmt w:val="decimal"/>
      </w:footnotePr>
      <w:pgSz w:w="11900" w:h="16840"/>
      <w:pgMar w:top="2098" w:right="1474" w:bottom="1587" w:left="1587" w:header="850" w:footer="992" w:gutter="0"/>
      <w:pgBorders>
        <w:top w:val="none" w:sz="0" w:space="0"/>
        <w:left w:val="none" w:sz="0" w:space="0"/>
        <w:bottom w:val="none" w:sz="0" w:space="0"/>
        <w:right w:val="none" w:sz="0" w:space="0"/>
      </w:pgBorders>
      <w:pgNumType w:fmt="numberInDash"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986F45-1A05-4735-931A-36844641138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62073503-0B2A-4C2B-8455-255A1E0EAC34}"/>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8368AA3B-2C80-49A1-9697-FD2F1531FC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rawingGridHorizontalSpacing w:val="240"/>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
  <w:docVars>
    <w:docVar w:name="commondata" w:val="eyJoZGlkIjoiMWRhMDYwOTE5ZTljOWUwNDJiYTRiNGEyOTY0OTQyNWYifQ=="/>
  </w:docVars>
  <w:rsids>
    <w:rsidRoot w:val="00000000"/>
    <w:rsid w:val="00285085"/>
    <w:rsid w:val="00EF5BA2"/>
    <w:rsid w:val="011078C7"/>
    <w:rsid w:val="016C5720"/>
    <w:rsid w:val="01CE57B8"/>
    <w:rsid w:val="01DB7ED5"/>
    <w:rsid w:val="01F4339C"/>
    <w:rsid w:val="0229101C"/>
    <w:rsid w:val="02340125"/>
    <w:rsid w:val="02895B83"/>
    <w:rsid w:val="029E162E"/>
    <w:rsid w:val="02FA25DD"/>
    <w:rsid w:val="03215DBB"/>
    <w:rsid w:val="032D4760"/>
    <w:rsid w:val="034240F1"/>
    <w:rsid w:val="037203C5"/>
    <w:rsid w:val="03E72B61"/>
    <w:rsid w:val="03EA5256"/>
    <w:rsid w:val="042F0BDC"/>
    <w:rsid w:val="0462668B"/>
    <w:rsid w:val="04CD7FA9"/>
    <w:rsid w:val="04D1736D"/>
    <w:rsid w:val="04D73732"/>
    <w:rsid w:val="050C1485"/>
    <w:rsid w:val="05107E95"/>
    <w:rsid w:val="05143E2A"/>
    <w:rsid w:val="05D709B3"/>
    <w:rsid w:val="0616074F"/>
    <w:rsid w:val="06585F98"/>
    <w:rsid w:val="06862B05"/>
    <w:rsid w:val="06C21663"/>
    <w:rsid w:val="06C47189"/>
    <w:rsid w:val="06DF5D71"/>
    <w:rsid w:val="0721282E"/>
    <w:rsid w:val="07CA6A21"/>
    <w:rsid w:val="082C724C"/>
    <w:rsid w:val="08493DEA"/>
    <w:rsid w:val="087E15BA"/>
    <w:rsid w:val="08E91129"/>
    <w:rsid w:val="08EB30F3"/>
    <w:rsid w:val="0911242E"/>
    <w:rsid w:val="092E1232"/>
    <w:rsid w:val="093A3733"/>
    <w:rsid w:val="096D3B08"/>
    <w:rsid w:val="09A35C16"/>
    <w:rsid w:val="09CA2D09"/>
    <w:rsid w:val="09E26A61"/>
    <w:rsid w:val="09F204B1"/>
    <w:rsid w:val="09F537CA"/>
    <w:rsid w:val="09FE0C04"/>
    <w:rsid w:val="0A1025D3"/>
    <w:rsid w:val="0A3A2227"/>
    <w:rsid w:val="0A3E36F7"/>
    <w:rsid w:val="0AB1211B"/>
    <w:rsid w:val="0AB87005"/>
    <w:rsid w:val="0B3B6A0E"/>
    <w:rsid w:val="0B4458B7"/>
    <w:rsid w:val="0B64718D"/>
    <w:rsid w:val="0B6B051B"/>
    <w:rsid w:val="0BAA1044"/>
    <w:rsid w:val="0BAB4DBC"/>
    <w:rsid w:val="0BE45BD8"/>
    <w:rsid w:val="0C2960B9"/>
    <w:rsid w:val="0C4B024A"/>
    <w:rsid w:val="0CDD71F7"/>
    <w:rsid w:val="0CE42333"/>
    <w:rsid w:val="0D1D3A97"/>
    <w:rsid w:val="0D2112B4"/>
    <w:rsid w:val="0D2210AE"/>
    <w:rsid w:val="0D344206"/>
    <w:rsid w:val="0DCB34F3"/>
    <w:rsid w:val="0DD51C7C"/>
    <w:rsid w:val="0DEA202A"/>
    <w:rsid w:val="0E415563"/>
    <w:rsid w:val="0E574F58"/>
    <w:rsid w:val="0E5B6625"/>
    <w:rsid w:val="0E811E04"/>
    <w:rsid w:val="0E925DBF"/>
    <w:rsid w:val="0E9B2EC6"/>
    <w:rsid w:val="0EB21FBD"/>
    <w:rsid w:val="0ED2440E"/>
    <w:rsid w:val="0F5D461F"/>
    <w:rsid w:val="0F70301A"/>
    <w:rsid w:val="0F9859BA"/>
    <w:rsid w:val="0FCE2E27"/>
    <w:rsid w:val="104F21BA"/>
    <w:rsid w:val="105A290D"/>
    <w:rsid w:val="108F10EE"/>
    <w:rsid w:val="109127D2"/>
    <w:rsid w:val="10B14C22"/>
    <w:rsid w:val="10B4026F"/>
    <w:rsid w:val="10CD7582"/>
    <w:rsid w:val="110765F0"/>
    <w:rsid w:val="11773A88"/>
    <w:rsid w:val="11A17CDE"/>
    <w:rsid w:val="11CC15E8"/>
    <w:rsid w:val="12485BEC"/>
    <w:rsid w:val="12492C39"/>
    <w:rsid w:val="13143247"/>
    <w:rsid w:val="135D723C"/>
    <w:rsid w:val="137D5290"/>
    <w:rsid w:val="139D2DC2"/>
    <w:rsid w:val="13B642FE"/>
    <w:rsid w:val="13E36DF3"/>
    <w:rsid w:val="144F5FDD"/>
    <w:rsid w:val="146B158C"/>
    <w:rsid w:val="14AF32DA"/>
    <w:rsid w:val="14C64A14"/>
    <w:rsid w:val="14D94748"/>
    <w:rsid w:val="152C04E4"/>
    <w:rsid w:val="15365CD2"/>
    <w:rsid w:val="15567B46"/>
    <w:rsid w:val="15CE3B81"/>
    <w:rsid w:val="15D54DEC"/>
    <w:rsid w:val="15DA2525"/>
    <w:rsid w:val="15EF173E"/>
    <w:rsid w:val="16133C89"/>
    <w:rsid w:val="164B3423"/>
    <w:rsid w:val="16D514FB"/>
    <w:rsid w:val="16F704D0"/>
    <w:rsid w:val="17D62C0D"/>
    <w:rsid w:val="17D86F39"/>
    <w:rsid w:val="184140CD"/>
    <w:rsid w:val="18561C0B"/>
    <w:rsid w:val="18AB1F57"/>
    <w:rsid w:val="19061883"/>
    <w:rsid w:val="19081158"/>
    <w:rsid w:val="19100E3D"/>
    <w:rsid w:val="198D78AF"/>
    <w:rsid w:val="19AB3E6A"/>
    <w:rsid w:val="1AA13983"/>
    <w:rsid w:val="1BCD6DC9"/>
    <w:rsid w:val="1C36422E"/>
    <w:rsid w:val="1C8431EB"/>
    <w:rsid w:val="1CD97E70"/>
    <w:rsid w:val="1CE95744"/>
    <w:rsid w:val="1D4666F2"/>
    <w:rsid w:val="1D497223"/>
    <w:rsid w:val="1D4D7A81"/>
    <w:rsid w:val="1D596426"/>
    <w:rsid w:val="1D934AF2"/>
    <w:rsid w:val="1D9E208B"/>
    <w:rsid w:val="1DB07F69"/>
    <w:rsid w:val="1DD737EE"/>
    <w:rsid w:val="1DF95513"/>
    <w:rsid w:val="1E0560B9"/>
    <w:rsid w:val="1E162569"/>
    <w:rsid w:val="1E5E181A"/>
    <w:rsid w:val="1E990AA4"/>
    <w:rsid w:val="1EED3385"/>
    <w:rsid w:val="1F0D396C"/>
    <w:rsid w:val="1FA871F0"/>
    <w:rsid w:val="1FBF453A"/>
    <w:rsid w:val="205B42E4"/>
    <w:rsid w:val="206C021E"/>
    <w:rsid w:val="208732AA"/>
    <w:rsid w:val="209450F0"/>
    <w:rsid w:val="20DA787E"/>
    <w:rsid w:val="20EF2BFD"/>
    <w:rsid w:val="21380A48"/>
    <w:rsid w:val="213D7E0C"/>
    <w:rsid w:val="21901F20"/>
    <w:rsid w:val="21C127EB"/>
    <w:rsid w:val="21E0433E"/>
    <w:rsid w:val="21F91F85"/>
    <w:rsid w:val="22140B6D"/>
    <w:rsid w:val="2217065D"/>
    <w:rsid w:val="221C216B"/>
    <w:rsid w:val="22334A6F"/>
    <w:rsid w:val="223F6A92"/>
    <w:rsid w:val="225149EA"/>
    <w:rsid w:val="22657A32"/>
    <w:rsid w:val="227205AE"/>
    <w:rsid w:val="22B1460E"/>
    <w:rsid w:val="232E5C5F"/>
    <w:rsid w:val="23675615"/>
    <w:rsid w:val="237613B4"/>
    <w:rsid w:val="23AE0B4E"/>
    <w:rsid w:val="23FA3D93"/>
    <w:rsid w:val="23FD5841"/>
    <w:rsid w:val="24373239"/>
    <w:rsid w:val="244903E2"/>
    <w:rsid w:val="24B44889"/>
    <w:rsid w:val="250877F8"/>
    <w:rsid w:val="252A06A8"/>
    <w:rsid w:val="261E645E"/>
    <w:rsid w:val="26D11723"/>
    <w:rsid w:val="27182EAE"/>
    <w:rsid w:val="273C7720"/>
    <w:rsid w:val="277D0F63"/>
    <w:rsid w:val="27935820"/>
    <w:rsid w:val="279B588D"/>
    <w:rsid w:val="27A068B3"/>
    <w:rsid w:val="27AC3FAB"/>
    <w:rsid w:val="27D36DD5"/>
    <w:rsid w:val="27F21951"/>
    <w:rsid w:val="28441A80"/>
    <w:rsid w:val="289522DC"/>
    <w:rsid w:val="289E5F46"/>
    <w:rsid w:val="28B74948"/>
    <w:rsid w:val="28EF40E2"/>
    <w:rsid w:val="28FE2577"/>
    <w:rsid w:val="29613710"/>
    <w:rsid w:val="29634188"/>
    <w:rsid w:val="29714AF7"/>
    <w:rsid w:val="29D55086"/>
    <w:rsid w:val="29FB1601"/>
    <w:rsid w:val="2A157B78"/>
    <w:rsid w:val="2A5A37DD"/>
    <w:rsid w:val="2A830F86"/>
    <w:rsid w:val="2AC05D36"/>
    <w:rsid w:val="2B156AD2"/>
    <w:rsid w:val="2B6A3117"/>
    <w:rsid w:val="2B735A8E"/>
    <w:rsid w:val="2B85488A"/>
    <w:rsid w:val="2B960845"/>
    <w:rsid w:val="2BEF7A18"/>
    <w:rsid w:val="2C526E62"/>
    <w:rsid w:val="2C7548FE"/>
    <w:rsid w:val="2C8608B9"/>
    <w:rsid w:val="2CB76CC5"/>
    <w:rsid w:val="2CF972DD"/>
    <w:rsid w:val="2D214A86"/>
    <w:rsid w:val="2D26209C"/>
    <w:rsid w:val="2D8D7A26"/>
    <w:rsid w:val="2DE47F8D"/>
    <w:rsid w:val="2E1F2D74"/>
    <w:rsid w:val="2E231BFA"/>
    <w:rsid w:val="2E426A62"/>
    <w:rsid w:val="2E61338C"/>
    <w:rsid w:val="2E7B1ECB"/>
    <w:rsid w:val="2EED69CE"/>
    <w:rsid w:val="2F2A5E74"/>
    <w:rsid w:val="2F326AD7"/>
    <w:rsid w:val="2F3C5BA7"/>
    <w:rsid w:val="2F522CD5"/>
    <w:rsid w:val="2F5B427F"/>
    <w:rsid w:val="2F6C58CF"/>
    <w:rsid w:val="2FA774C5"/>
    <w:rsid w:val="2FC02334"/>
    <w:rsid w:val="2FEC137B"/>
    <w:rsid w:val="30316D8E"/>
    <w:rsid w:val="30466CDD"/>
    <w:rsid w:val="304F311C"/>
    <w:rsid w:val="3062412B"/>
    <w:rsid w:val="30654C8A"/>
    <w:rsid w:val="30B52B34"/>
    <w:rsid w:val="30B90180"/>
    <w:rsid w:val="313703D4"/>
    <w:rsid w:val="31572824"/>
    <w:rsid w:val="318F1FBE"/>
    <w:rsid w:val="31E12243"/>
    <w:rsid w:val="31F63956"/>
    <w:rsid w:val="3240150B"/>
    <w:rsid w:val="32747406"/>
    <w:rsid w:val="32AE73FC"/>
    <w:rsid w:val="32B53CA7"/>
    <w:rsid w:val="32C3373C"/>
    <w:rsid w:val="332C1A8F"/>
    <w:rsid w:val="332E229C"/>
    <w:rsid w:val="3330332D"/>
    <w:rsid w:val="336E3E55"/>
    <w:rsid w:val="33B57CD6"/>
    <w:rsid w:val="33DC1707"/>
    <w:rsid w:val="342235BE"/>
    <w:rsid w:val="342F1837"/>
    <w:rsid w:val="343D24D0"/>
    <w:rsid w:val="346C4839"/>
    <w:rsid w:val="347656B7"/>
    <w:rsid w:val="34951FE2"/>
    <w:rsid w:val="34BF2BBB"/>
    <w:rsid w:val="356419B4"/>
    <w:rsid w:val="35EB3E83"/>
    <w:rsid w:val="362C0724"/>
    <w:rsid w:val="368E4F3A"/>
    <w:rsid w:val="36A209E6"/>
    <w:rsid w:val="36AD35A1"/>
    <w:rsid w:val="36BB1AA7"/>
    <w:rsid w:val="36E508D2"/>
    <w:rsid w:val="372B09DB"/>
    <w:rsid w:val="375810A4"/>
    <w:rsid w:val="375F2433"/>
    <w:rsid w:val="378D51F2"/>
    <w:rsid w:val="378E0B37"/>
    <w:rsid w:val="379E73FF"/>
    <w:rsid w:val="382316B2"/>
    <w:rsid w:val="38471845"/>
    <w:rsid w:val="38482EC7"/>
    <w:rsid w:val="38A81BB8"/>
    <w:rsid w:val="38BE0D57"/>
    <w:rsid w:val="391536F1"/>
    <w:rsid w:val="394C4C39"/>
    <w:rsid w:val="39996CD5"/>
    <w:rsid w:val="39A6426D"/>
    <w:rsid w:val="39D2513E"/>
    <w:rsid w:val="3A4F2C33"/>
    <w:rsid w:val="3A6B7341"/>
    <w:rsid w:val="3A863780"/>
    <w:rsid w:val="3A9C74FA"/>
    <w:rsid w:val="3ACE7025"/>
    <w:rsid w:val="3ADB44C6"/>
    <w:rsid w:val="3AFB6FFC"/>
    <w:rsid w:val="3BBA0580"/>
    <w:rsid w:val="3BBA40DC"/>
    <w:rsid w:val="3BF70E8C"/>
    <w:rsid w:val="3BF84C04"/>
    <w:rsid w:val="3BFE7DEF"/>
    <w:rsid w:val="3C340332"/>
    <w:rsid w:val="3C9506A5"/>
    <w:rsid w:val="3C9B3F0D"/>
    <w:rsid w:val="3CA134EE"/>
    <w:rsid w:val="3CA803D8"/>
    <w:rsid w:val="3CD738D9"/>
    <w:rsid w:val="3CDD0ECE"/>
    <w:rsid w:val="3D1078A7"/>
    <w:rsid w:val="3D2263DC"/>
    <w:rsid w:val="3D5B2AF0"/>
    <w:rsid w:val="3DD376D7"/>
    <w:rsid w:val="3E066EFC"/>
    <w:rsid w:val="3E2919ED"/>
    <w:rsid w:val="3E29379B"/>
    <w:rsid w:val="3E76482F"/>
    <w:rsid w:val="3EC139D3"/>
    <w:rsid w:val="3EC14F31"/>
    <w:rsid w:val="3ED100BA"/>
    <w:rsid w:val="3F3348D1"/>
    <w:rsid w:val="3F367F1D"/>
    <w:rsid w:val="3F424B14"/>
    <w:rsid w:val="3F4563B2"/>
    <w:rsid w:val="3F7171A7"/>
    <w:rsid w:val="3F76656C"/>
    <w:rsid w:val="3FAC4683"/>
    <w:rsid w:val="3FB928FC"/>
    <w:rsid w:val="3FC65745"/>
    <w:rsid w:val="400242A3"/>
    <w:rsid w:val="403326AF"/>
    <w:rsid w:val="40556AC9"/>
    <w:rsid w:val="409475F1"/>
    <w:rsid w:val="40CB0B39"/>
    <w:rsid w:val="40E83499"/>
    <w:rsid w:val="411F754D"/>
    <w:rsid w:val="41766CF7"/>
    <w:rsid w:val="41855E33"/>
    <w:rsid w:val="41D34149"/>
    <w:rsid w:val="41D35EF7"/>
    <w:rsid w:val="41DD007D"/>
    <w:rsid w:val="424B3CDF"/>
    <w:rsid w:val="429F402B"/>
    <w:rsid w:val="42C45840"/>
    <w:rsid w:val="42F92F5C"/>
    <w:rsid w:val="43014CE6"/>
    <w:rsid w:val="430F7403"/>
    <w:rsid w:val="43143CD2"/>
    <w:rsid w:val="432E715D"/>
    <w:rsid w:val="43AA2C88"/>
    <w:rsid w:val="43BD6E5F"/>
    <w:rsid w:val="43C401ED"/>
    <w:rsid w:val="43FF1225"/>
    <w:rsid w:val="447119F7"/>
    <w:rsid w:val="44AE299F"/>
    <w:rsid w:val="44E4041B"/>
    <w:rsid w:val="451A3E3D"/>
    <w:rsid w:val="45A57BAB"/>
    <w:rsid w:val="45D16BF2"/>
    <w:rsid w:val="45EE1552"/>
    <w:rsid w:val="46162856"/>
    <w:rsid w:val="46762F5D"/>
    <w:rsid w:val="46E66C3A"/>
    <w:rsid w:val="46F54B62"/>
    <w:rsid w:val="47392CA0"/>
    <w:rsid w:val="476F0470"/>
    <w:rsid w:val="47C51357"/>
    <w:rsid w:val="47F6649C"/>
    <w:rsid w:val="48335942"/>
    <w:rsid w:val="48671147"/>
    <w:rsid w:val="48677399"/>
    <w:rsid w:val="486D6110"/>
    <w:rsid w:val="48DD3AFF"/>
    <w:rsid w:val="49396F88"/>
    <w:rsid w:val="494039FF"/>
    <w:rsid w:val="4961423E"/>
    <w:rsid w:val="498B355B"/>
    <w:rsid w:val="49940662"/>
    <w:rsid w:val="4A162BC5"/>
    <w:rsid w:val="4A291900"/>
    <w:rsid w:val="4A353E64"/>
    <w:rsid w:val="4A9F72BE"/>
    <w:rsid w:val="4AB24503"/>
    <w:rsid w:val="4AF56EDE"/>
    <w:rsid w:val="4B3519D1"/>
    <w:rsid w:val="4B555BCF"/>
    <w:rsid w:val="4B6A57E6"/>
    <w:rsid w:val="4B9E7576"/>
    <w:rsid w:val="4BDE5973"/>
    <w:rsid w:val="4C0A24F3"/>
    <w:rsid w:val="4C8147A2"/>
    <w:rsid w:val="4CBD1C7E"/>
    <w:rsid w:val="4CDF1BF4"/>
    <w:rsid w:val="4D477799"/>
    <w:rsid w:val="4D491763"/>
    <w:rsid w:val="4D6B16DA"/>
    <w:rsid w:val="4D862070"/>
    <w:rsid w:val="4E092CA1"/>
    <w:rsid w:val="4E1117C7"/>
    <w:rsid w:val="4E1E499E"/>
    <w:rsid w:val="4E52289A"/>
    <w:rsid w:val="4F2F689F"/>
    <w:rsid w:val="4F455F5A"/>
    <w:rsid w:val="4FB76E58"/>
    <w:rsid w:val="4FE728CE"/>
    <w:rsid w:val="502F2E92"/>
    <w:rsid w:val="504F7091"/>
    <w:rsid w:val="506031FF"/>
    <w:rsid w:val="506602DB"/>
    <w:rsid w:val="50EC0D83"/>
    <w:rsid w:val="51284CA1"/>
    <w:rsid w:val="5134057E"/>
    <w:rsid w:val="516606CE"/>
    <w:rsid w:val="51694182"/>
    <w:rsid w:val="516C635A"/>
    <w:rsid w:val="518F342D"/>
    <w:rsid w:val="51965153"/>
    <w:rsid w:val="51B13123"/>
    <w:rsid w:val="52102850"/>
    <w:rsid w:val="52554706"/>
    <w:rsid w:val="527821A3"/>
    <w:rsid w:val="5285323E"/>
    <w:rsid w:val="52A64F62"/>
    <w:rsid w:val="52EA30A1"/>
    <w:rsid w:val="53034162"/>
    <w:rsid w:val="5305612D"/>
    <w:rsid w:val="530B471F"/>
    <w:rsid w:val="534D53DE"/>
    <w:rsid w:val="535E583D"/>
    <w:rsid w:val="53621A3F"/>
    <w:rsid w:val="536B3CC3"/>
    <w:rsid w:val="538434F5"/>
    <w:rsid w:val="53B813F1"/>
    <w:rsid w:val="53EF7E72"/>
    <w:rsid w:val="540F07E8"/>
    <w:rsid w:val="545F361A"/>
    <w:rsid w:val="546450D5"/>
    <w:rsid w:val="54B70F7A"/>
    <w:rsid w:val="54C811C0"/>
    <w:rsid w:val="5503044A"/>
    <w:rsid w:val="552A00CC"/>
    <w:rsid w:val="553B4087"/>
    <w:rsid w:val="554F0DFB"/>
    <w:rsid w:val="55A439DB"/>
    <w:rsid w:val="56244F04"/>
    <w:rsid w:val="5624708F"/>
    <w:rsid w:val="565C42B5"/>
    <w:rsid w:val="570C34C7"/>
    <w:rsid w:val="5719260A"/>
    <w:rsid w:val="571C485F"/>
    <w:rsid w:val="57303F87"/>
    <w:rsid w:val="573E39BB"/>
    <w:rsid w:val="576A47B0"/>
    <w:rsid w:val="57DA7B88"/>
    <w:rsid w:val="57EA32E2"/>
    <w:rsid w:val="57FB5D50"/>
    <w:rsid w:val="58117322"/>
    <w:rsid w:val="5818420C"/>
    <w:rsid w:val="582C415B"/>
    <w:rsid w:val="58311772"/>
    <w:rsid w:val="588E1528"/>
    <w:rsid w:val="58AB0053"/>
    <w:rsid w:val="58EB36CF"/>
    <w:rsid w:val="58FA6008"/>
    <w:rsid w:val="59835FFD"/>
    <w:rsid w:val="59C97EB4"/>
    <w:rsid w:val="59E56472"/>
    <w:rsid w:val="5A533C21"/>
    <w:rsid w:val="5A985AD8"/>
    <w:rsid w:val="5AA91A93"/>
    <w:rsid w:val="5AF95146"/>
    <w:rsid w:val="5B1C04B7"/>
    <w:rsid w:val="5B5526B5"/>
    <w:rsid w:val="5B8C73EB"/>
    <w:rsid w:val="5B942155"/>
    <w:rsid w:val="5BB22BCA"/>
    <w:rsid w:val="5BB71F8E"/>
    <w:rsid w:val="5BD13050"/>
    <w:rsid w:val="5BD42B40"/>
    <w:rsid w:val="5BD4447F"/>
    <w:rsid w:val="5CB560CB"/>
    <w:rsid w:val="5CC11316"/>
    <w:rsid w:val="5D013C7A"/>
    <w:rsid w:val="5D10725E"/>
    <w:rsid w:val="5D8A5BAC"/>
    <w:rsid w:val="5E230CAE"/>
    <w:rsid w:val="5E2C27BF"/>
    <w:rsid w:val="5EA14322"/>
    <w:rsid w:val="5EC92704"/>
    <w:rsid w:val="5F17346F"/>
    <w:rsid w:val="5F322057"/>
    <w:rsid w:val="5F465C3D"/>
    <w:rsid w:val="5F6917F1"/>
    <w:rsid w:val="5F8A1E93"/>
    <w:rsid w:val="602404A0"/>
    <w:rsid w:val="6070728E"/>
    <w:rsid w:val="60A30D33"/>
    <w:rsid w:val="60D84E80"/>
    <w:rsid w:val="611D1FCC"/>
    <w:rsid w:val="61327FAE"/>
    <w:rsid w:val="6192502F"/>
    <w:rsid w:val="61A678FC"/>
    <w:rsid w:val="61A86601"/>
    <w:rsid w:val="61EB473F"/>
    <w:rsid w:val="61FC7FCD"/>
    <w:rsid w:val="62035F2D"/>
    <w:rsid w:val="62123D6D"/>
    <w:rsid w:val="62344338"/>
    <w:rsid w:val="62393A8D"/>
    <w:rsid w:val="629B50A3"/>
    <w:rsid w:val="62A07D3D"/>
    <w:rsid w:val="62DC55C0"/>
    <w:rsid w:val="635D341B"/>
    <w:rsid w:val="637B6B53"/>
    <w:rsid w:val="640728BC"/>
    <w:rsid w:val="645314A4"/>
    <w:rsid w:val="645C7B76"/>
    <w:rsid w:val="64DB4F3F"/>
    <w:rsid w:val="65197893"/>
    <w:rsid w:val="653A164E"/>
    <w:rsid w:val="65B35574"/>
    <w:rsid w:val="65B512EC"/>
    <w:rsid w:val="65DD6A95"/>
    <w:rsid w:val="65F30067"/>
    <w:rsid w:val="65F75DA9"/>
    <w:rsid w:val="661204ED"/>
    <w:rsid w:val="6632293D"/>
    <w:rsid w:val="66F45E44"/>
    <w:rsid w:val="670A63DC"/>
    <w:rsid w:val="672F1572"/>
    <w:rsid w:val="67490287"/>
    <w:rsid w:val="676C6322"/>
    <w:rsid w:val="67B67C2D"/>
    <w:rsid w:val="67F02AB0"/>
    <w:rsid w:val="68052193"/>
    <w:rsid w:val="68354966"/>
    <w:rsid w:val="685C6397"/>
    <w:rsid w:val="68716C79"/>
    <w:rsid w:val="68E048D2"/>
    <w:rsid w:val="691310A6"/>
    <w:rsid w:val="69513A22"/>
    <w:rsid w:val="696F7D83"/>
    <w:rsid w:val="699F478D"/>
    <w:rsid w:val="69D74021"/>
    <w:rsid w:val="6A2904FB"/>
    <w:rsid w:val="6AA63E2C"/>
    <w:rsid w:val="6AC1639E"/>
    <w:rsid w:val="6ADA17F5"/>
    <w:rsid w:val="6B113B04"/>
    <w:rsid w:val="6B2C10F9"/>
    <w:rsid w:val="6B2D5F7C"/>
    <w:rsid w:val="6B814CF3"/>
    <w:rsid w:val="6B851761"/>
    <w:rsid w:val="6BB5271E"/>
    <w:rsid w:val="6BFC4916"/>
    <w:rsid w:val="6C1B3E73"/>
    <w:rsid w:val="6C20148A"/>
    <w:rsid w:val="6C4E249B"/>
    <w:rsid w:val="6C7F6FA8"/>
    <w:rsid w:val="6CB475CF"/>
    <w:rsid w:val="6CC22541"/>
    <w:rsid w:val="6D021274"/>
    <w:rsid w:val="6D4C69DA"/>
    <w:rsid w:val="6D920165"/>
    <w:rsid w:val="6D9B170F"/>
    <w:rsid w:val="6DA32372"/>
    <w:rsid w:val="6DE2660B"/>
    <w:rsid w:val="6E265B2A"/>
    <w:rsid w:val="6EA05E95"/>
    <w:rsid w:val="6EC10D02"/>
    <w:rsid w:val="6F0B363C"/>
    <w:rsid w:val="6F1F3C7A"/>
    <w:rsid w:val="6F7044D6"/>
    <w:rsid w:val="6F810491"/>
    <w:rsid w:val="6F8D5088"/>
    <w:rsid w:val="6F9E54E7"/>
    <w:rsid w:val="6FC34F4E"/>
    <w:rsid w:val="6FC83C12"/>
    <w:rsid w:val="6FE729EA"/>
    <w:rsid w:val="6FFB46E7"/>
    <w:rsid w:val="70B825D8"/>
    <w:rsid w:val="70B86135"/>
    <w:rsid w:val="70E17F6B"/>
    <w:rsid w:val="70FF3D63"/>
    <w:rsid w:val="71015D2D"/>
    <w:rsid w:val="713E488C"/>
    <w:rsid w:val="715B3690"/>
    <w:rsid w:val="717324A2"/>
    <w:rsid w:val="717C53B4"/>
    <w:rsid w:val="71A42468"/>
    <w:rsid w:val="721B4BCD"/>
    <w:rsid w:val="72272B5E"/>
    <w:rsid w:val="722A26D7"/>
    <w:rsid w:val="724F23D6"/>
    <w:rsid w:val="726E1563"/>
    <w:rsid w:val="72710368"/>
    <w:rsid w:val="728C5ACB"/>
    <w:rsid w:val="72B648F6"/>
    <w:rsid w:val="730D4738"/>
    <w:rsid w:val="733A72D5"/>
    <w:rsid w:val="73B452D9"/>
    <w:rsid w:val="73BD67A7"/>
    <w:rsid w:val="73D32BFE"/>
    <w:rsid w:val="74235FBB"/>
    <w:rsid w:val="742F670E"/>
    <w:rsid w:val="744A3547"/>
    <w:rsid w:val="745F3497"/>
    <w:rsid w:val="74AC5FB0"/>
    <w:rsid w:val="74DC4AE7"/>
    <w:rsid w:val="753368DE"/>
    <w:rsid w:val="7539102F"/>
    <w:rsid w:val="757843C9"/>
    <w:rsid w:val="75A25E11"/>
    <w:rsid w:val="76391AC6"/>
    <w:rsid w:val="76562678"/>
    <w:rsid w:val="766C1E9B"/>
    <w:rsid w:val="767D7C04"/>
    <w:rsid w:val="76B3445D"/>
    <w:rsid w:val="76BB24DB"/>
    <w:rsid w:val="76DB0DCF"/>
    <w:rsid w:val="76FB4FCD"/>
    <w:rsid w:val="775A6197"/>
    <w:rsid w:val="77642B72"/>
    <w:rsid w:val="77DD02A0"/>
    <w:rsid w:val="77FE4D75"/>
    <w:rsid w:val="78126A72"/>
    <w:rsid w:val="781A47C6"/>
    <w:rsid w:val="784C5B34"/>
    <w:rsid w:val="78517F77"/>
    <w:rsid w:val="7872306D"/>
    <w:rsid w:val="78762B5D"/>
    <w:rsid w:val="787C3EEC"/>
    <w:rsid w:val="78B813C8"/>
    <w:rsid w:val="78FB12B4"/>
    <w:rsid w:val="79280BE4"/>
    <w:rsid w:val="79A90D10"/>
    <w:rsid w:val="79CA42EE"/>
    <w:rsid w:val="79F91C98"/>
    <w:rsid w:val="7A394F81"/>
    <w:rsid w:val="7A715CD2"/>
    <w:rsid w:val="7B260C5B"/>
    <w:rsid w:val="7B3736C3"/>
    <w:rsid w:val="7B5B0730"/>
    <w:rsid w:val="7B703345"/>
    <w:rsid w:val="7B890DF9"/>
    <w:rsid w:val="7BF85F7F"/>
    <w:rsid w:val="7C091F3A"/>
    <w:rsid w:val="7C2F7BF3"/>
    <w:rsid w:val="7C6B49A3"/>
    <w:rsid w:val="7C991510"/>
    <w:rsid w:val="7CA94F30"/>
    <w:rsid w:val="7CFD1A9F"/>
    <w:rsid w:val="7D342FE7"/>
    <w:rsid w:val="7D52346D"/>
    <w:rsid w:val="7D5A2D68"/>
    <w:rsid w:val="7D6A4C5A"/>
    <w:rsid w:val="7D733B0F"/>
    <w:rsid w:val="7D945067"/>
    <w:rsid w:val="7DDD367E"/>
    <w:rsid w:val="7E215909"/>
    <w:rsid w:val="7E3E236F"/>
    <w:rsid w:val="7EAF0B77"/>
    <w:rsid w:val="7EE07A34"/>
    <w:rsid w:val="7EE22181"/>
    <w:rsid w:val="7F323556"/>
    <w:rsid w:val="7FC24CC3"/>
    <w:rsid w:val="7FD507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8">
    <w:name w:val="Default Paragraph Font"/>
    <w:autoRedefine/>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autoSpaceDE w:val="0"/>
      <w:autoSpaceDN w:val="0"/>
      <w:adjustRightInd w:val="0"/>
      <w:spacing w:after="120" w:line="520" w:lineRule="exact"/>
      <w:ind w:firstLine="624"/>
    </w:pPr>
    <w:rPr>
      <w:rFonts w:ascii="仿宋_GB2312" w:eastAsia="仿宋_GB2312"/>
      <w:spacing w:val="10"/>
      <w:kern w:val="0"/>
      <w:sz w:val="30"/>
      <w:szCs w:val="20"/>
    </w:rPr>
  </w:style>
  <w:style w:type="paragraph" w:styleId="3">
    <w:name w:val="footer"/>
    <w:basedOn w:val="1"/>
    <w:autoRedefine/>
    <w:qFormat/>
    <w:uiPriority w:val="0"/>
    <w:pPr>
      <w:tabs>
        <w:tab w:val="center" w:pos="4153"/>
        <w:tab w:val="right" w:pos="8306"/>
      </w:tabs>
      <w:snapToGrid w:val="0"/>
      <w:spacing w:line="560" w:lineRule="exact"/>
      <w:ind w:firstLine="624"/>
      <w:jc w:val="left"/>
    </w:pPr>
    <w:rPr>
      <w:rFonts w:eastAsia="仿宋_GB2312"/>
      <w:sz w:val="18"/>
      <w:szCs w:val="20"/>
    </w:rPr>
  </w:style>
  <w:style w:type="paragraph" w:styleId="4">
    <w:name w:val="header"/>
    <w:basedOn w:val="1"/>
    <w:autoRedefine/>
    <w:qFormat/>
    <w:uiPriority w:val="0"/>
    <w:pPr>
      <w:tabs>
        <w:tab w:val="center" w:pos="4320"/>
        <w:tab w:val="right" w:pos="8640"/>
      </w:tabs>
      <w:autoSpaceDE w:val="0"/>
      <w:autoSpaceDN w:val="0"/>
      <w:adjustRightInd w:val="0"/>
      <w:spacing w:line="520" w:lineRule="exact"/>
      <w:ind w:firstLine="624"/>
    </w:pPr>
    <w:rPr>
      <w:rFonts w:ascii="仿宋_GB2312" w:eastAsia="仿宋_GB2312"/>
      <w:spacing w:val="10"/>
      <w:kern w:val="0"/>
      <w:sz w:val="30"/>
      <w:szCs w:val="20"/>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Body text|1_"/>
    <w:basedOn w:val="8"/>
    <w:link w:val="11"/>
    <w:autoRedefine/>
    <w:qFormat/>
    <w:uiPriority w:val="0"/>
    <w:rPr>
      <w:rFonts w:ascii="宋体" w:hAnsi="宋体" w:eastAsia="宋体" w:cs="宋体"/>
      <w:sz w:val="28"/>
      <w:szCs w:val="28"/>
      <w:u w:val="none"/>
      <w:shd w:val="clear" w:color="auto" w:fill="auto"/>
      <w:lang w:val="zh-TW" w:eastAsia="zh-TW" w:bidi="zh-TW"/>
    </w:rPr>
  </w:style>
  <w:style w:type="paragraph" w:customStyle="1" w:styleId="11">
    <w:name w:val="Body text|1"/>
    <w:basedOn w:val="1"/>
    <w:link w:val="10"/>
    <w:autoRedefine/>
    <w:qFormat/>
    <w:uiPriority w:val="0"/>
    <w:pPr>
      <w:widowControl w:val="0"/>
      <w:shd w:val="clear" w:color="auto" w:fill="auto"/>
      <w:spacing w:after="260"/>
      <w:ind w:firstLine="400"/>
    </w:pPr>
    <w:rPr>
      <w:rFonts w:ascii="宋体" w:hAnsi="宋体" w:eastAsia="宋体" w:cs="宋体"/>
      <w:sz w:val="28"/>
      <w:szCs w:val="28"/>
      <w:u w:val="none"/>
      <w:shd w:val="clear" w:color="auto" w:fill="auto"/>
      <w:lang w:val="zh-TW" w:eastAsia="zh-TW" w:bidi="zh-TW"/>
    </w:rPr>
  </w:style>
  <w:style w:type="character" w:customStyle="1" w:styleId="12">
    <w:name w:val="Heading #1|1_"/>
    <w:basedOn w:val="8"/>
    <w:link w:val="13"/>
    <w:autoRedefine/>
    <w:qFormat/>
    <w:uiPriority w:val="0"/>
    <w:rPr>
      <w:rFonts w:ascii="宋体" w:hAnsi="宋体" w:eastAsia="宋体" w:cs="宋体"/>
      <w:sz w:val="42"/>
      <w:szCs w:val="42"/>
      <w:u w:val="none"/>
      <w:shd w:val="clear" w:color="auto" w:fill="auto"/>
      <w:lang w:val="zh-TW" w:eastAsia="zh-TW" w:bidi="zh-TW"/>
    </w:rPr>
  </w:style>
  <w:style w:type="paragraph" w:customStyle="1" w:styleId="13">
    <w:name w:val="Heading #1|1"/>
    <w:basedOn w:val="1"/>
    <w:link w:val="12"/>
    <w:autoRedefine/>
    <w:qFormat/>
    <w:uiPriority w:val="0"/>
    <w:pPr>
      <w:widowControl w:val="0"/>
      <w:shd w:val="clear" w:color="auto" w:fill="auto"/>
      <w:spacing w:after="580"/>
      <w:jc w:val="center"/>
      <w:outlineLvl w:val="0"/>
    </w:pPr>
    <w:rPr>
      <w:rFonts w:ascii="宋体" w:hAnsi="宋体" w:eastAsia="宋体" w:cs="宋体"/>
      <w:sz w:val="42"/>
      <w:szCs w:val="42"/>
      <w:u w:val="none"/>
      <w:shd w:val="clear" w:color="auto" w:fill="auto"/>
      <w:lang w:val="zh-TW" w:eastAsia="zh-TW" w:bidi="zh-TW"/>
    </w:rPr>
  </w:style>
  <w:style w:type="character" w:customStyle="1" w:styleId="14">
    <w:name w:val="Heading #2|1_"/>
    <w:basedOn w:val="8"/>
    <w:link w:val="15"/>
    <w:autoRedefine/>
    <w:qFormat/>
    <w:uiPriority w:val="0"/>
    <w:rPr>
      <w:rFonts w:ascii="宋体" w:hAnsi="宋体" w:eastAsia="宋体" w:cs="宋体"/>
      <w:sz w:val="28"/>
      <w:szCs w:val="28"/>
      <w:u w:val="none"/>
      <w:shd w:val="clear" w:color="auto" w:fill="auto"/>
      <w:lang w:val="zh-TW" w:eastAsia="zh-TW" w:bidi="zh-TW"/>
    </w:rPr>
  </w:style>
  <w:style w:type="paragraph" w:customStyle="1" w:styleId="15">
    <w:name w:val="Heading #2|1"/>
    <w:basedOn w:val="1"/>
    <w:link w:val="14"/>
    <w:autoRedefine/>
    <w:qFormat/>
    <w:uiPriority w:val="0"/>
    <w:pPr>
      <w:widowControl w:val="0"/>
      <w:shd w:val="clear" w:color="auto" w:fill="auto"/>
      <w:spacing w:after="220"/>
      <w:ind w:firstLine="600"/>
      <w:outlineLvl w:val="1"/>
    </w:pPr>
    <w:rPr>
      <w:rFonts w:ascii="宋体" w:hAnsi="宋体" w:eastAsia="宋体" w:cs="宋体"/>
      <w:sz w:val="28"/>
      <w:szCs w:val="28"/>
      <w:u w:val="none"/>
      <w:shd w:val="clear" w:color="auto" w:fill="auto"/>
      <w:lang w:val="zh-TW" w:eastAsia="zh-TW" w:bidi="zh-TW"/>
    </w:rPr>
  </w:style>
  <w:style w:type="character" w:customStyle="1" w:styleId="16">
    <w:name w:val="Other|1_"/>
    <w:basedOn w:val="8"/>
    <w:link w:val="17"/>
    <w:autoRedefine/>
    <w:qFormat/>
    <w:uiPriority w:val="0"/>
    <w:rPr>
      <w:rFonts w:ascii="宋体" w:hAnsi="宋体" w:eastAsia="宋体" w:cs="宋体"/>
      <w:sz w:val="20"/>
      <w:szCs w:val="20"/>
      <w:u w:val="none"/>
      <w:shd w:val="clear" w:color="auto" w:fill="auto"/>
      <w:lang w:val="zh-TW" w:eastAsia="zh-TW" w:bidi="zh-TW"/>
    </w:rPr>
  </w:style>
  <w:style w:type="paragraph" w:customStyle="1" w:styleId="17">
    <w:name w:val="Other|1"/>
    <w:basedOn w:val="1"/>
    <w:link w:val="16"/>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8">
    <w:name w:val="Heading 1"/>
    <w:basedOn w:val="1"/>
    <w:autoRedefine/>
    <w:qFormat/>
    <w:uiPriority w:val="1"/>
    <w:pPr>
      <w:autoSpaceDE w:val="0"/>
      <w:autoSpaceDN w:val="0"/>
      <w:ind w:left="288" w:right="341"/>
      <w:jc w:val="center"/>
      <w:outlineLvl w:val="1"/>
    </w:pPr>
    <w:rPr>
      <w:rFonts w:ascii="宋体" w:hAnsi="宋体" w:eastAsia="宋体" w:cs="宋体"/>
      <w:kern w:val="0"/>
      <w:sz w:val="44"/>
      <w:szCs w:val="44"/>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248</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2021-12-06T01:11:00Z</dcterms:created>
  <dc:creator>Administrator</dc:creator>
  <cp:lastModifiedBy>hhh</cp:lastModifiedBy>
  <cp:lastPrinted>2022-11-25T01:59:00Z</cp:lastPrinted>
  <dcterms:modified xsi:type="dcterms:W3CDTF">2024-01-02T01:01:53Z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DB5290B5AB954883B305B676CE616461</vt:lpwstr>
  </property>
</Properties>
</file>